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color w:val="auto"/>
        </w:rPr>
      </w:pPr>
    </w:p>
    <w:p>
      <w:pPr>
        <w:jc w:val="center"/>
        <w:rPr>
          <w:rFonts w:hint="default" w:ascii="Times New Roman" w:hAnsi="Times New Roman" w:cs="Times New Roman"/>
          <w:b/>
          <w:color w:val="auto"/>
          <w:sz w:val="44"/>
          <w:szCs w:val="44"/>
          <w:highlight w:val="none"/>
        </w:rPr>
      </w:pPr>
    </w:p>
    <w:p>
      <w:pPr>
        <w:pStyle w:val="2"/>
        <w:rPr>
          <w:rFonts w:hint="default" w:ascii="Times New Roman" w:hAnsi="Times New Roman" w:eastAsia="仿宋_GB2312" w:cs="Times New Roman"/>
          <w:color w:val="auto"/>
          <w:highlight w:val="none"/>
          <w:lang w:eastAsia="zh-CN"/>
        </w:rPr>
      </w:pPr>
    </w:p>
    <w:p>
      <w:pPr>
        <w:pStyle w:val="3"/>
        <w:rPr>
          <w:rFonts w:hint="default"/>
          <w:lang w:eastAsia="zh-CN"/>
        </w:rPr>
      </w:pPr>
    </w:p>
    <w:p>
      <w:pPr>
        <w:jc w:val="center"/>
        <w:rPr>
          <w:rFonts w:hint="default" w:ascii="Times New Roman" w:hAnsi="Times New Roman" w:cs="Times New Roman"/>
          <w:b/>
          <w:color w:val="auto"/>
          <w:sz w:val="44"/>
          <w:szCs w:val="44"/>
          <w:highlight w:val="none"/>
        </w:rPr>
      </w:pPr>
    </w:p>
    <w:p>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江苏高淳农村商业银行股份有限公司</w:t>
      </w:r>
    </w:p>
    <w:p>
      <w:pPr>
        <w:jc w:val="center"/>
        <w:rPr>
          <w:rFonts w:hint="default" w:ascii="Times New Roman" w:hAnsi="Times New Roman" w:eastAsia="华文中宋" w:cs="Times New Roman"/>
          <w:color w:val="auto"/>
          <w:sz w:val="36"/>
          <w:szCs w:val="36"/>
          <w:highlight w:val="none"/>
        </w:rPr>
      </w:pPr>
      <w:r>
        <w:rPr>
          <w:rFonts w:hint="default" w:ascii="Times New Roman" w:hAnsi="Times New Roman" w:cs="Times New Roman"/>
          <w:b/>
          <w:color w:val="auto"/>
          <w:sz w:val="44"/>
          <w:szCs w:val="44"/>
          <w:highlight w:val="none"/>
          <w:lang w:val="en-US" w:eastAsia="zh-CN"/>
        </w:rPr>
        <w:t>2025年度</w:t>
      </w:r>
      <w:r>
        <w:rPr>
          <w:rFonts w:hint="default" w:ascii="Times New Roman" w:hAnsi="Times New Roman" w:cs="Times New Roman"/>
          <w:b/>
          <w:color w:val="auto"/>
          <w:sz w:val="44"/>
          <w:szCs w:val="44"/>
          <w:highlight w:val="none"/>
        </w:rPr>
        <w:t>信息披露报告</w:t>
      </w:r>
    </w:p>
    <w:p>
      <w:pPr>
        <w:jc w:val="center"/>
        <w:rPr>
          <w:rFonts w:hint="default" w:ascii="Times New Roman" w:hAnsi="Times New Roman" w:eastAsia="华文中宋" w:cs="Times New Roman"/>
          <w:color w:val="auto"/>
          <w:sz w:val="36"/>
          <w:szCs w:val="36"/>
          <w:highlight w:val="none"/>
        </w:rPr>
      </w:pPr>
    </w:p>
    <w:p>
      <w:pP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pStyle w:val="14"/>
        <w:rPr>
          <w:rFonts w:hint="default" w:ascii="Times New Roman" w:hAnsi="Times New Roman" w:cs="Times New Roman"/>
          <w:color w:val="auto"/>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jc w:val="center"/>
        <w:rPr>
          <w:rFonts w:hint="default" w:ascii="Times New Roman" w:hAnsi="Times New Roman" w:eastAsia="华文中宋" w:cs="Times New Roman"/>
          <w:color w:val="auto"/>
          <w:sz w:val="36"/>
          <w:szCs w:val="36"/>
          <w:highlight w:val="none"/>
        </w:rPr>
      </w:pPr>
    </w:p>
    <w:p>
      <w:pPr>
        <w:pStyle w:val="14"/>
        <w:rPr>
          <w:rFonts w:hint="default" w:ascii="Times New Roman" w:hAnsi="Times New Roman" w:cs="Times New Roman"/>
          <w:color w:val="auto"/>
          <w:highlight w:val="none"/>
        </w:rPr>
      </w:pPr>
    </w:p>
    <w:p>
      <w:pPr>
        <w:rPr>
          <w:rFonts w:hint="default" w:ascii="Times New Roman" w:hAnsi="Times New Roman" w:eastAsia="华文中宋" w:cs="Times New Roman"/>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color w:val="auto"/>
          <w:sz w:val="36"/>
          <w:szCs w:val="36"/>
          <w:highlight w:val="none"/>
          <w:lang w:eastAsia="zh-CN"/>
        </w:rPr>
      </w:pPr>
      <w:r>
        <w:rPr>
          <w:rFonts w:hint="default" w:ascii="Times New Roman" w:hAnsi="Times New Roman" w:eastAsia="华文中宋" w:cs="Times New Roman"/>
          <w:color w:val="auto"/>
          <w:sz w:val="36"/>
          <w:szCs w:val="36"/>
          <w:highlight w:val="none"/>
        </w:rPr>
        <w:t>公司年度大事记</w:t>
      </w:r>
    </w:p>
    <w:p>
      <w:pPr>
        <w:keepNext w:val="0"/>
        <w:keepLines w:val="0"/>
        <w:pageBreakBefore w:val="0"/>
        <w:widowControl w:val="0"/>
        <w:kinsoku/>
        <w:wordWrap/>
        <w:overflowPunct/>
        <w:topLinePunct w:val="0"/>
        <w:autoSpaceDE/>
        <w:autoSpaceDN/>
        <w:bidi w:val="0"/>
        <w:adjustRightInd/>
        <w:snapToGrid/>
        <w:spacing w:line="560" w:lineRule="exact"/>
        <w:ind w:firstLine="764" w:firstLineChars="200"/>
        <w:jc w:val="both"/>
        <w:textAlignment w:val="auto"/>
        <w:rPr>
          <w:rFonts w:hint="default" w:ascii="Times New Roman" w:hAnsi="Times New Roman" w:eastAsia="华文中宋" w:cs="Times New Roman"/>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1.202</w:t>
      </w:r>
      <w:r>
        <w:rPr>
          <w:rFonts w:hint="default"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年1月</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全行各项</w:t>
      </w:r>
      <w:r>
        <w:rPr>
          <w:rFonts w:hint="default" w:ascii="Times New Roman" w:hAnsi="Times New Roman" w:eastAsia="仿宋_GB2312" w:cs="Times New Roman"/>
          <w:color w:val="auto"/>
          <w:sz w:val="30"/>
          <w:szCs w:val="30"/>
          <w:highlight w:val="none"/>
        </w:rPr>
        <w:t>存款突破210亿</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val="en-US" w:eastAsia="zh-CN"/>
        </w:rPr>
        <w:t>2.2025年2月，组织</w:t>
      </w:r>
      <w:r>
        <w:rPr>
          <w:rFonts w:hint="default" w:ascii="Times New Roman" w:hAnsi="Times New Roman" w:eastAsia="仿宋_GB2312" w:cs="Times New Roman"/>
          <w:color w:val="auto"/>
          <w:sz w:val="30"/>
          <w:szCs w:val="30"/>
          <w:highlight w:val="none"/>
        </w:rPr>
        <w:t>召开2025年作风效能建设会议</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3.2025年2月，</w:t>
      </w:r>
      <w:r>
        <w:rPr>
          <w:rFonts w:hint="default" w:ascii="Times New Roman" w:hAnsi="Times New Roman" w:eastAsia="仿宋_GB2312" w:cs="Times New Roman"/>
          <w:color w:val="auto"/>
          <w:sz w:val="30"/>
          <w:szCs w:val="30"/>
          <w:highlight w:val="none"/>
        </w:rPr>
        <w:t>与高淳区砖墙镇人民政府举行战略合作签约仪式。</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4.2025年3月，组织全行女员工开展妇女节活动。</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val="en-US" w:eastAsia="zh-CN"/>
        </w:rPr>
        <w:t>5.2025年3月，组织</w:t>
      </w:r>
      <w:r>
        <w:rPr>
          <w:rFonts w:hint="default" w:ascii="Times New Roman" w:hAnsi="Times New Roman" w:eastAsia="仿宋_GB2312" w:cs="Times New Roman"/>
          <w:color w:val="auto"/>
          <w:sz w:val="30"/>
          <w:szCs w:val="30"/>
          <w:highlight w:val="none"/>
        </w:rPr>
        <w:t>召开2025年年度工作会议</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6.2025年3月，组织</w:t>
      </w:r>
      <w:r>
        <w:rPr>
          <w:rFonts w:hint="default" w:ascii="Times New Roman" w:hAnsi="Times New Roman" w:eastAsia="仿宋_GB2312" w:cs="Times New Roman"/>
          <w:color w:val="auto"/>
          <w:sz w:val="30"/>
          <w:szCs w:val="30"/>
          <w:highlight w:val="none"/>
        </w:rPr>
        <w:t>召</w:t>
      </w:r>
      <w:r>
        <w:rPr>
          <w:rFonts w:hint="default" w:ascii="Times New Roman" w:hAnsi="Times New Roman" w:eastAsia="仿宋_GB2312" w:cs="Times New Roman"/>
          <w:color w:val="auto"/>
          <w:sz w:val="30"/>
          <w:szCs w:val="30"/>
          <w:highlight w:val="none"/>
          <w:lang w:val="en-US" w:eastAsia="zh-CN"/>
        </w:rPr>
        <w:t>开2025年度第一次股东大会。</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7.2025年4月，组织</w:t>
      </w:r>
      <w:r>
        <w:rPr>
          <w:rFonts w:hint="default" w:ascii="Times New Roman" w:hAnsi="Times New Roman" w:eastAsia="仿宋_GB2312" w:cs="Times New Roman"/>
          <w:color w:val="auto"/>
          <w:sz w:val="30"/>
          <w:szCs w:val="30"/>
          <w:highlight w:val="none"/>
        </w:rPr>
        <w:t>召开2025年“开门红”总结表彰暨二季度经营工作会议</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同日下午，组织</w:t>
      </w:r>
      <w:r>
        <w:rPr>
          <w:rFonts w:hint="default" w:ascii="Times New Roman" w:hAnsi="Times New Roman" w:eastAsia="仿宋_GB2312" w:cs="Times New Roman"/>
          <w:color w:val="auto"/>
          <w:sz w:val="30"/>
          <w:szCs w:val="30"/>
          <w:highlight w:val="none"/>
        </w:rPr>
        <w:t>召开</w:t>
      </w:r>
      <w:r>
        <w:rPr>
          <w:rFonts w:hint="default" w:ascii="Times New Roman" w:hAnsi="Times New Roman" w:eastAsia="仿宋_GB2312" w:cs="Times New Roman"/>
          <w:color w:val="auto"/>
          <w:sz w:val="30"/>
          <w:szCs w:val="30"/>
          <w:highlight w:val="none"/>
          <w:lang w:val="en-US" w:eastAsia="zh-CN"/>
        </w:rPr>
        <w:t>全行</w:t>
      </w:r>
      <w:r>
        <w:rPr>
          <w:rFonts w:hint="default" w:ascii="Times New Roman" w:hAnsi="Times New Roman" w:eastAsia="仿宋_GB2312" w:cs="Times New Roman"/>
          <w:color w:val="auto"/>
          <w:sz w:val="30"/>
          <w:szCs w:val="30"/>
          <w:highlight w:val="none"/>
        </w:rPr>
        <w:t>2025年案防警示教育大会</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val="en-US" w:eastAsia="zh-CN"/>
        </w:rPr>
        <w:t>8.2025年4月，</w:t>
      </w:r>
      <w:r>
        <w:rPr>
          <w:rFonts w:hint="default" w:ascii="Times New Roman" w:hAnsi="Times New Roman" w:eastAsia="仿宋_GB2312" w:cs="Times New Roman"/>
          <w:color w:val="auto"/>
          <w:sz w:val="30"/>
          <w:szCs w:val="30"/>
          <w:highlight w:val="none"/>
        </w:rPr>
        <w:t>与</w:t>
      </w:r>
      <w:r>
        <w:rPr>
          <w:rFonts w:hint="default" w:ascii="Times New Roman" w:hAnsi="Times New Roman" w:eastAsia="仿宋_GB2312" w:cs="Times New Roman"/>
          <w:color w:val="auto"/>
          <w:sz w:val="30"/>
          <w:szCs w:val="30"/>
          <w:highlight w:val="none"/>
          <w:lang w:val="en-US" w:eastAsia="zh-CN"/>
        </w:rPr>
        <w:t>高淳区人民法院举行</w:t>
      </w:r>
      <w:r>
        <w:rPr>
          <w:rFonts w:hint="default" w:ascii="Times New Roman" w:hAnsi="Times New Roman" w:eastAsia="仿宋_GB2312" w:cs="Times New Roman"/>
          <w:color w:val="auto"/>
          <w:sz w:val="30"/>
          <w:szCs w:val="30"/>
          <w:highlight w:val="none"/>
        </w:rPr>
        <w:t>类个人破产“淳信重整贷”签约仪式</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val="en-US" w:eastAsia="zh-CN"/>
        </w:rPr>
        <w:t>9.2025年5月，</w:t>
      </w:r>
      <w:r>
        <w:rPr>
          <w:rFonts w:hint="default" w:ascii="Times New Roman" w:hAnsi="Times New Roman" w:eastAsia="仿宋_GB2312" w:cs="Times New Roman"/>
          <w:color w:val="auto"/>
          <w:sz w:val="30"/>
          <w:szCs w:val="30"/>
          <w:highlight w:val="none"/>
        </w:rPr>
        <w:t>举办2025年上半年“圆鼎家园”杯内勤员工理论技能竞赛</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val="en-US" w:eastAsia="zh-CN"/>
        </w:rPr>
        <w:t>10.2025年5月，</w:t>
      </w:r>
      <w:r>
        <w:rPr>
          <w:rFonts w:hint="default" w:ascii="Times New Roman" w:hAnsi="Times New Roman" w:eastAsia="仿宋_GB2312" w:cs="Times New Roman"/>
          <w:color w:val="auto"/>
          <w:sz w:val="30"/>
          <w:szCs w:val="30"/>
          <w:highlight w:val="none"/>
        </w:rPr>
        <w:t>组织召开2025年度第二次股东大会</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val="en-US" w:eastAsia="zh-CN"/>
        </w:rPr>
        <w:t>11.2025年5月，</w:t>
      </w:r>
      <w:r>
        <w:rPr>
          <w:rFonts w:hint="default" w:ascii="Times New Roman" w:hAnsi="Times New Roman" w:eastAsia="仿宋_GB2312" w:cs="Times New Roman"/>
          <w:color w:val="auto"/>
          <w:sz w:val="30"/>
          <w:szCs w:val="30"/>
          <w:highlight w:val="none"/>
          <w:lang w:eastAsia="zh-CN"/>
        </w:rPr>
        <w:t>获评</w:t>
      </w:r>
      <w:r>
        <w:rPr>
          <w:rFonts w:hint="default" w:ascii="Times New Roman" w:hAnsi="Times New Roman" w:eastAsia="仿宋_GB2312" w:cs="Times New Roman"/>
          <w:color w:val="auto"/>
          <w:sz w:val="30"/>
          <w:szCs w:val="30"/>
          <w:highlight w:val="none"/>
          <w:lang w:val="en-US" w:eastAsia="zh-CN"/>
        </w:rPr>
        <w:t>第七届</w:t>
      </w:r>
      <w:r>
        <w:rPr>
          <w:rFonts w:hint="default" w:ascii="Times New Roman" w:hAnsi="Times New Roman" w:eastAsia="仿宋_GB2312" w:cs="Times New Roman"/>
          <w:color w:val="auto"/>
          <w:sz w:val="30"/>
          <w:szCs w:val="30"/>
          <w:highlight w:val="none"/>
          <w:lang w:eastAsia="zh-CN"/>
        </w:rPr>
        <w:t>“全国文明单位”称号。</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12.2025年6月，分两批次开展“六一”亲子游活动。</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13.2025年6月，</w:t>
      </w:r>
      <w:r>
        <w:rPr>
          <w:rFonts w:hint="default" w:ascii="Times New Roman" w:hAnsi="Times New Roman" w:eastAsia="仿宋_GB2312" w:cs="Times New Roman"/>
          <w:color w:val="auto"/>
          <w:sz w:val="30"/>
          <w:szCs w:val="30"/>
          <w:highlight w:val="none"/>
        </w:rPr>
        <w:t>与江苏润淳环境集团有限公司举行战略合作签约仪式</w:t>
      </w:r>
      <w:r>
        <w:rPr>
          <w:rFonts w:hint="default" w:ascii="Times New Roman" w:hAnsi="Times New Roman" w:eastAsia="仿宋_GB2312" w:cs="Times New Roman"/>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14.2025年7月，高淳农商银行党委组织开展深入贯彻中央八项规定精神学习教育现场警示教育活动。</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15.2025年7月，高淳农商银行召开2025年上半年经营工作会议。</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16.2025年8月，高淳农商银行与徐州农商行战略合作协议签约仪式。</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17.2025年8月，高淳农商银行与高淳区餐饮协会共同组织召开高淳区餐饮行业客户座谈会。</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0"/>
          <w:szCs w:val="30"/>
          <w:highlight w:val="none"/>
          <w:lang w:val="en-US" w:eastAsia="zh-CN"/>
        </w:rPr>
        <w:t>18.2025年9月，高淳农商银行城北分理处重装开业。</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19.2025年10月，高淳农商银行组织召开妇女联合会成立暨妇女第一次代表大会。</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20.2025年10月，高淳农商银行与南京市河蟹产业技术研究院等多家单位举行战略签约仪式暨“蟹链贷”产品发布会。</w:t>
      </w:r>
    </w:p>
    <w:p>
      <w:pPr>
        <w:keepNext w:val="0"/>
        <w:keepLines w:val="0"/>
        <w:pageBreakBefore w:val="0"/>
        <w:widowControl w:val="0"/>
        <w:kinsoku/>
        <w:wordWrap/>
        <w:overflowPunct/>
        <w:topLinePunct w:val="0"/>
        <w:autoSpaceDE/>
        <w:autoSpaceDN/>
        <w:bidi w:val="0"/>
        <w:adjustRightInd/>
        <w:snapToGrid/>
        <w:spacing w:line="560" w:lineRule="exact"/>
        <w:ind w:left="0"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21.2025年11月，高淳农商银行组织召开2025年四季度经营管理工作会议。</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left"/>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22.2025年11月，高淳农商银行组织召开2026年务虚会议。</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left"/>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23.2025年11月，高淳农商银行组织召开2026年“开门红”启动大会。</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24.24.2025年12月，高淳农商银行淳中支行、桃园路分理处重装开业。</w:t>
      </w:r>
    </w:p>
    <w:p>
      <w:pPr>
        <w:keepNext w:val="0"/>
        <w:keepLines w:val="0"/>
        <w:pageBreakBefore w:val="0"/>
        <w:widowControl w:val="0"/>
        <w:kinsoku/>
        <w:wordWrap/>
        <w:overflowPunct/>
        <w:topLinePunct w:val="0"/>
        <w:autoSpaceDE/>
        <w:autoSpaceDN/>
        <w:bidi w:val="0"/>
        <w:adjustRightInd/>
        <w:snapToGrid/>
        <w:spacing w:line="560" w:lineRule="exact"/>
        <w:ind w:firstLine="644" w:firstLineChars="200"/>
        <w:jc w:val="both"/>
        <w:textAlignment w:val="auto"/>
        <w:outlineLvl w:val="9"/>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25.2025年12月，高淳农商银行成功</w:t>
      </w:r>
      <w:r>
        <w:rPr>
          <w:rFonts w:hint="default" w:ascii="Times New Roman" w:hAnsi="Times New Roman" w:eastAsia="仿宋_GB2312" w:cs="Times New Roman"/>
          <w:color w:val="auto"/>
          <w:sz w:val="30"/>
          <w:szCs w:val="30"/>
          <w:highlight w:val="none"/>
          <w:lang w:val="zh-CN" w:eastAsia="zh-CN"/>
        </w:rPr>
        <w:t>发放全国首</w:t>
      </w:r>
      <w:r>
        <w:rPr>
          <w:rFonts w:hint="default" w:ascii="Times New Roman" w:hAnsi="Times New Roman" w:eastAsia="仿宋_GB2312" w:cs="Times New Roman"/>
          <w:color w:val="auto"/>
          <w:sz w:val="30"/>
          <w:szCs w:val="30"/>
          <w:highlight w:val="none"/>
          <w:lang w:val="en-US" w:eastAsia="zh-CN"/>
        </w:rPr>
        <w:t>笔</w:t>
      </w:r>
      <w:r>
        <w:rPr>
          <w:rFonts w:hint="default" w:ascii="Times New Roman" w:hAnsi="Times New Roman" w:eastAsia="仿宋_GB2312" w:cs="Times New Roman"/>
          <w:color w:val="auto"/>
          <w:sz w:val="30"/>
          <w:szCs w:val="30"/>
          <w:highlight w:val="none"/>
          <w:lang w:val="zh-CN" w:eastAsia="zh-CN"/>
        </w:rPr>
        <w:t>“VEP+ESG”茶园生态价值贷款。</w:t>
      </w:r>
    </w:p>
    <w:p>
      <w:pPr>
        <w:pStyle w:val="25"/>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464" w:firstLineChars="200"/>
        <w:jc w:val="both"/>
        <w:textAlignment w:val="auto"/>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jc w:val="center"/>
        <w:rPr>
          <w:rFonts w:hint="default" w:ascii="Times New Roman" w:hAnsi="Times New Roman" w:eastAsia="华文中宋" w:cs="Times New Roman"/>
          <w:color w:val="auto"/>
          <w:sz w:val="36"/>
          <w:szCs w:val="36"/>
          <w:highlight w:val="none"/>
        </w:rPr>
      </w:pPr>
      <w:r>
        <w:rPr>
          <w:rFonts w:hint="default" w:ascii="Times New Roman" w:hAnsi="Times New Roman" w:eastAsia="华文中宋" w:cs="Times New Roman"/>
          <w:color w:val="auto"/>
          <w:sz w:val="36"/>
          <w:szCs w:val="36"/>
          <w:highlight w:val="none"/>
        </w:rPr>
        <w:t>目  录</w:t>
      </w:r>
    </w:p>
    <w:p>
      <w:pPr>
        <w:jc w:val="center"/>
        <w:rPr>
          <w:rFonts w:hint="default" w:ascii="Times New Roman" w:hAnsi="Times New Roman" w:eastAsia="黑体" w:cs="Times New Roman"/>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声明与提示</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第一节  公司概况</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第二节  会计数据及财务指标摘要</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第三节  管理层讨论与分析</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第四节  重要事项</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第五节  股本变动及股东情况</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第六节  董事、监事、高级管理人员及核心员工情况</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第七节</w:t>
      </w:r>
      <w:r>
        <w:rPr>
          <w:rFonts w:hint="default"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rPr>
        <w:t>法人治理结构</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第八节  财务报告</w:t>
      </w:r>
    </w:p>
    <w:p>
      <w:pPr>
        <w:keepNext w:val="0"/>
        <w:keepLines w:val="0"/>
        <w:pageBreakBefore w:val="0"/>
        <w:widowControl w:val="0"/>
        <w:kinsoku/>
        <w:wordWrap/>
        <w:overflowPunct/>
        <w:topLinePunct w:val="0"/>
        <w:autoSpaceDE/>
        <w:autoSpaceDN/>
        <w:bidi w:val="0"/>
        <w:adjustRightInd/>
        <w:snapToGrid/>
        <w:ind w:left="0" w:firstLine="966" w:firstLineChars="300"/>
        <w:textAlignment w:val="auto"/>
        <w:outlineLvl w:val="9"/>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第九节  财务报表附注</w:t>
      </w:r>
    </w:p>
    <w:p>
      <w:pPr>
        <w:widowControl/>
        <w:spacing w:before="150" w:after="150"/>
        <w:ind w:right="300"/>
        <w:jc w:val="center"/>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br w:type="page"/>
      </w:r>
      <w:r>
        <w:rPr>
          <w:rFonts w:hint="default" w:ascii="Times New Roman" w:hAnsi="Times New Roman" w:eastAsia="黑体" w:cs="Times New Roman"/>
          <w:color w:val="auto"/>
          <w:kern w:val="0"/>
          <w:sz w:val="32"/>
          <w:szCs w:val="32"/>
          <w:highlight w:val="none"/>
        </w:rPr>
        <w:t>释义</w:t>
      </w:r>
    </w:p>
    <w:tbl>
      <w:tblPr>
        <w:tblStyle w:val="2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2"/>
        <w:gridCol w:w="726"/>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Pr>
          <w:p>
            <w:pPr>
              <w:widowControl/>
              <w:spacing w:before="150" w:after="150"/>
              <w:ind w:right="30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释义项目</w:t>
            </w:r>
          </w:p>
        </w:tc>
        <w:tc>
          <w:tcPr>
            <w:tcW w:w="726" w:type="dxa"/>
          </w:tcPr>
          <w:p>
            <w:pPr>
              <w:widowControl/>
              <w:spacing w:before="150" w:after="150"/>
              <w:ind w:right="300"/>
              <w:jc w:val="center"/>
              <w:rPr>
                <w:rFonts w:hint="default" w:ascii="Times New Roman" w:hAnsi="Times New Roman" w:eastAsia="仿宋_GB2312" w:cs="Times New Roman"/>
                <w:b/>
                <w:bCs/>
                <w:color w:val="auto"/>
                <w:kern w:val="0"/>
                <w:szCs w:val="21"/>
                <w:highlight w:val="none"/>
              </w:rPr>
            </w:pPr>
          </w:p>
        </w:tc>
        <w:tc>
          <w:tcPr>
            <w:tcW w:w="4680" w:type="dxa"/>
          </w:tcPr>
          <w:p>
            <w:pPr>
              <w:widowControl/>
              <w:spacing w:before="150" w:after="150"/>
              <w:ind w:right="30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本行、我行、公司、高淳农商银行</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江苏高淳农村商业银行股份有限公司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人民银行</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中国人民银行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国家金融监管总局</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国家金融监督管理总局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中国证监会</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中国证券监督管理委员会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银保监会、中国银保监会</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中国银行保险业监督管理委员会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联合银行</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江苏农村商业联合银行股份有限公司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rPr>
              <w:t>省联社</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rPr>
              <w:t>江苏省农村信用社联合社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报告期</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2025</w:t>
            </w:r>
            <w:r>
              <w:rPr>
                <w:rFonts w:hint="default" w:ascii="Times New Roman" w:hAnsi="Times New Roman" w:eastAsia="仿宋_GB2312" w:cs="Times New Roman"/>
                <w:color w:val="auto"/>
                <w:kern w:val="0"/>
                <w:szCs w:val="21"/>
                <w:highlight w:val="none"/>
              </w:rPr>
              <w:t>年1月1日至</w:t>
            </w:r>
            <w:r>
              <w:rPr>
                <w:rFonts w:hint="default" w:ascii="Times New Roman" w:hAnsi="Times New Roman" w:eastAsia="仿宋_GB2312" w:cs="Times New Roman"/>
                <w:color w:val="auto"/>
                <w:kern w:val="0"/>
                <w:szCs w:val="21"/>
                <w:highlight w:val="none"/>
                <w:lang w:val="en-US" w:eastAsia="zh-CN"/>
              </w:rPr>
              <w:t>2025</w:t>
            </w:r>
            <w:r>
              <w:rPr>
                <w:rFonts w:hint="default" w:ascii="Times New Roman" w:hAnsi="Times New Roman" w:eastAsia="仿宋_GB2312" w:cs="Times New Roman"/>
                <w:color w:val="auto"/>
                <w:kern w:val="0"/>
                <w:szCs w:val="21"/>
                <w:highlight w:val="none"/>
              </w:rPr>
              <w:t>年</w:t>
            </w:r>
            <w:r>
              <w:rPr>
                <w:rFonts w:hint="default" w:ascii="Times New Roman" w:hAnsi="Times New Roman" w:eastAsia="仿宋_GB2312" w:cs="Times New Roman"/>
                <w:color w:val="auto"/>
                <w:kern w:val="0"/>
                <w:szCs w:val="21"/>
                <w:highlight w:val="none"/>
                <w:lang w:val="en-US" w:eastAsia="zh-CN"/>
              </w:rPr>
              <w:t>12</w:t>
            </w:r>
            <w:r>
              <w:rPr>
                <w:rFonts w:hint="default" w:ascii="Times New Roman" w:hAnsi="Times New Roman" w:eastAsia="仿宋_GB2312" w:cs="Times New Roman"/>
                <w:color w:val="auto"/>
                <w:kern w:val="0"/>
                <w:szCs w:val="21"/>
                <w:highlight w:val="none"/>
              </w:rPr>
              <w:t>月</w:t>
            </w:r>
            <w:r>
              <w:rPr>
                <w:rFonts w:hint="default" w:ascii="Times New Roman" w:hAnsi="Times New Roman" w:eastAsia="仿宋_GB2312" w:cs="Times New Roman"/>
                <w:color w:val="auto"/>
                <w:kern w:val="0"/>
                <w:szCs w:val="21"/>
                <w:highlight w:val="none"/>
                <w:lang w:val="en-US" w:eastAsia="zh-CN"/>
              </w:rPr>
              <w:t>31</w:t>
            </w:r>
            <w:r>
              <w:rPr>
                <w:rFonts w:hint="default" w:ascii="Times New Roman" w:hAnsi="Times New Roman" w:eastAsia="仿宋_GB2312" w:cs="Times New Roman"/>
                <w:color w:val="auto"/>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062"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元、万元、亿元</w:t>
            </w:r>
          </w:p>
        </w:tc>
        <w:tc>
          <w:tcPr>
            <w:tcW w:w="726"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指</w:t>
            </w:r>
          </w:p>
        </w:tc>
        <w:tc>
          <w:tcPr>
            <w:tcW w:w="4680" w:type="dxa"/>
            <w:tcBorders>
              <w:top w:val="single" w:color="auto" w:sz="4" w:space="0"/>
              <w:left w:val="single" w:color="auto" w:sz="4" w:space="0"/>
              <w:bottom w:val="single" w:color="auto" w:sz="4" w:space="0"/>
              <w:right w:val="single" w:color="auto" w:sz="4" w:space="0"/>
            </w:tcBorders>
            <w:vAlign w:val="center"/>
          </w:tcPr>
          <w:p>
            <w:pPr>
              <w:widowControl/>
              <w:spacing w:before="150" w:after="150"/>
              <w:ind w:right="30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人民币元、人民币万元、人民币亿元</w:t>
            </w:r>
          </w:p>
        </w:tc>
      </w:tr>
    </w:tbl>
    <w:p>
      <w:pPr>
        <w:widowControl/>
        <w:spacing w:before="150" w:after="150"/>
        <w:ind w:right="300"/>
        <w:jc w:val="center"/>
        <w:rPr>
          <w:rFonts w:hint="default" w:ascii="Times New Roman" w:hAnsi="Times New Roman" w:eastAsia="黑体" w:cs="Times New Roman"/>
          <w:color w:val="auto"/>
          <w:kern w:val="0"/>
          <w:sz w:val="32"/>
          <w:szCs w:val="32"/>
          <w:highlight w:val="none"/>
        </w:rPr>
      </w:pPr>
    </w:p>
    <w:p>
      <w:pPr>
        <w:widowControl/>
        <w:spacing w:before="150" w:after="150"/>
        <w:ind w:right="300" w:firstLine="573" w:firstLineChars="168"/>
        <w:jc w:val="center"/>
        <w:rPr>
          <w:rFonts w:hint="default" w:ascii="Times New Roman" w:hAnsi="Times New Roman" w:eastAsia="黑体" w:cs="Times New Roman"/>
          <w:color w:val="auto"/>
          <w:kern w:val="0"/>
          <w:sz w:val="32"/>
          <w:szCs w:val="32"/>
          <w:highlight w:val="none"/>
        </w:rPr>
      </w:pPr>
    </w:p>
    <w:p>
      <w:pPr>
        <w:widowControl/>
        <w:spacing w:before="150" w:after="150"/>
        <w:ind w:right="300" w:firstLine="573" w:firstLineChars="168"/>
        <w:jc w:val="center"/>
        <w:rPr>
          <w:rFonts w:hint="default" w:ascii="Times New Roman" w:hAnsi="Times New Roman" w:eastAsia="黑体" w:cs="Times New Roman"/>
          <w:color w:val="auto"/>
          <w:kern w:val="0"/>
          <w:sz w:val="32"/>
          <w:szCs w:val="32"/>
          <w:highlight w:val="none"/>
        </w:rPr>
      </w:pPr>
    </w:p>
    <w:p>
      <w:pPr>
        <w:widowControl/>
        <w:spacing w:before="150" w:after="150"/>
        <w:ind w:right="300" w:firstLine="573" w:firstLineChars="168"/>
        <w:jc w:val="center"/>
        <w:rPr>
          <w:rFonts w:hint="default" w:ascii="Times New Roman" w:hAnsi="Times New Roman" w:eastAsia="黑体" w:cs="Times New Roman"/>
          <w:color w:val="auto"/>
          <w:kern w:val="0"/>
          <w:sz w:val="32"/>
          <w:szCs w:val="32"/>
          <w:highlight w:val="none"/>
        </w:rPr>
      </w:pPr>
    </w:p>
    <w:p>
      <w:pPr>
        <w:widowControl/>
        <w:spacing w:before="150" w:after="150"/>
        <w:ind w:right="300"/>
        <w:rPr>
          <w:rFonts w:hint="default" w:ascii="Times New Roman" w:hAnsi="Times New Roman" w:eastAsia="黑体" w:cs="Times New Roman"/>
          <w:color w:val="auto"/>
          <w:kern w:val="0"/>
          <w:sz w:val="32"/>
          <w:szCs w:val="32"/>
          <w:highlight w:val="none"/>
        </w:rPr>
      </w:pPr>
    </w:p>
    <w:p>
      <w:pPr>
        <w:widowControl/>
        <w:spacing w:before="150" w:after="150"/>
        <w:ind w:right="300"/>
        <w:rPr>
          <w:rFonts w:hint="default" w:ascii="Times New Roman" w:hAnsi="Times New Roman" w:eastAsia="黑体" w:cs="Times New Roman"/>
          <w:color w:val="auto"/>
          <w:kern w:val="0"/>
          <w:sz w:val="32"/>
          <w:szCs w:val="32"/>
          <w:highlight w:val="none"/>
        </w:rPr>
      </w:pPr>
    </w:p>
    <w:p>
      <w:pPr>
        <w:widowControl/>
        <w:spacing w:before="150" w:after="150"/>
        <w:ind w:right="300"/>
        <w:jc w:val="center"/>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br w:type="page"/>
      </w:r>
      <w:r>
        <w:rPr>
          <w:rFonts w:hint="default" w:ascii="Times New Roman" w:hAnsi="Times New Roman" w:eastAsia="黑体" w:cs="Times New Roman"/>
          <w:color w:val="auto"/>
          <w:kern w:val="0"/>
          <w:sz w:val="32"/>
          <w:szCs w:val="32"/>
          <w:highlight w:val="none"/>
        </w:rPr>
        <w:t>声明与提示</w:t>
      </w:r>
    </w:p>
    <w:p>
      <w:pPr>
        <w:pStyle w:val="101"/>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left="102" w:right="261" w:firstLine="499"/>
        <w:jc w:val="both"/>
        <w:textAlignment w:val="auto"/>
        <w:rPr>
          <w:rFonts w:hint="default" w:ascii="Times New Roman" w:hAnsi="Times New Roman" w:eastAsia="仿宋_GB2312" w:cs="Times New Roman"/>
          <w:color w:val="auto"/>
          <w:spacing w:val="0"/>
          <w:sz w:val="28"/>
          <w:szCs w:val="28"/>
          <w:highlight w:val="none"/>
        </w:rPr>
      </w:pPr>
      <w:bookmarkStart w:id="0" w:name="bookmark5"/>
      <w:r>
        <w:rPr>
          <w:rFonts w:hint="default" w:ascii="Times New Roman" w:hAnsi="Times New Roman" w:eastAsia="仿宋_GB2312" w:cs="Times New Roman"/>
          <w:color w:val="auto"/>
          <w:spacing w:val="0"/>
          <w:sz w:val="28"/>
          <w:szCs w:val="28"/>
          <w:highlight w:val="none"/>
        </w:rPr>
        <w:t>【声明】公司董事会及其董事、监事会及其监事、公司高级管理人员保证本报告所载资料不存在任何虚假记载、误导性陈述或者重大遗漏，并对其内容的真实性、准确性和完整性承担个别及连带责任。</w:t>
      </w:r>
      <w:bookmarkEnd w:id="0"/>
    </w:p>
    <w:p>
      <w:pPr>
        <w:pStyle w:val="101"/>
        <w:keepNext w:val="0"/>
        <w:keepLines w:val="0"/>
        <w:pageBreakBefore w:val="0"/>
        <w:widowControl w:val="0"/>
        <w:shd w:val="clear" w:color="auto" w:fill="auto"/>
        <w:kinsoku/>
        <w:wordWrap/>
        <w:overflowPunct/>
        <w:topLinePunct w:val="0"/>
        <w:autoSpaceDE/>
        <w:autoSpaceDN/>
        <w:bidi w:val="0"/>
        <w:adjustRightInd/>
        <w:snapToGrid/>
        <w:spacing w:before="0" w:after="327" w:line="480" w:lineRule="exact"/>
        <w:ind w:left="102" w:right="261" w:firstLine="499"/>
        <w:jc w:val="both"/>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sz w:val="28"/>
          <w:szCs w:val="28"/>
          <w:highlight w:val="none"/>
        </w:rPr>
        <w:t>公司负责人</w:t>
      </w:r>
      <w:r>
        <w:rPr>
          <w:rFonts w:hint="default" w:ascii="Times New Roman" w:hAnsi="Times New Roman" w:eastAsia="仿宋_GB2312" w:cs="Times New Roman"/>
          <w:color w:val="auto"/>
          <w:spacing w:val="0"/>
          <w:sz w:val="28"/>
          <w:szCs w:val="28"/>
          <w:highlight w:val="none"/>
          <w:lang w:eastAsia="zh-CN"/>
        </w:rPr>
        <w:t>端淳华</w:t>
      </w:r>
      <w:r>
        <w:rPr>
          <w:rFonts w:hint="default" w:ascii="Times New Roman" w:hAnsi="Times New Roman" w:eastAsia="仿宋_GB2312" w:cs="Times New Roman"/>
          <w:color w:val="auto"/>
          <w:spacing w:val="0"/>
          <w:sz w:val="28"/>
          <w:szCs w:val="28"/>
          <w:highlight w:val="none"/>
        </w:rPr>
        <w:t>、主管会计工作负责人</w:t>
      </w:r>
      <w:r>
        <w:rPr>
          <w:rFonts w:hint="default" w:ascii="Times New Roman" w:hAnsi="Times New Roman" w:eastAsia="仿宋_GB2312" w:cs="Times New Roman"/>
          <w:color w:val="auto"/>
          <w:spacing w:val="0"/>
          <w:sz w:val="28"/>
          <w:szCs w:val="28"/>
          <w:highlight w:val="none"/>
          <w:lang w:eastAsia="zh-CN"/>
        </w:rPr>
        <w:t>何明健</w:t>
      </w:r>
      <w:r>
        <w:rPr>
          <w:rFonts w:hint="default" w:ascii="Times New Roman" w:hAnsi="Times New Roman" w:eastAsia="仿宋_GB2312" w:cs="Times New Roman"/>
          <w:color w:val="auto"/>
          <w:spacing w:val="0"/>
          <w:sz w:val="28"/>
          <w:szCs w:val="28"/>
          <w:highlight w:val="none"/>
        </w:rPr>
        <w:t>及会计机构负责人（会计主管人员）邢华其保证年度报告中财务报告的真实、准确、完整。</w:t>
      </w: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4"/>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64" w:type="dxa"/>
            <w:vAlign w:val="center"/>
          </w:tcPr>
          <w:p>
            <w:pPr>
              <w:widowControl/>
              <w:spacing w:before="150" w:after="150"/>
              <w:ind w:right="30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事项</w:t>
            </w:r>
          </w:p>
        </w:tc>
        <w:tc>
          <w:tcPr>
            <w:tcW w:w="2036" w:type="dxa"/>
            <w:tcBorders>
              <w:left w:val="single" w:color="auto" w:sz="4" w:space="0"/>
              <w:bottom w:val="single" w:color="auto" w:sz="4" w:space="0"/>
            </w:tcBorders>
            <w:vAlign w:val="center"/>
          </w:tcPr>
          <w:p>
            <w:pPr>
              <w:widowControl/>
              <w:spacing w:before="150" w:after="150"/>
              <w:ind w:right="300"/>
              <w:jc w:val="center"/>
              <w:rPr>
                <w:rFonts w:hint="default" w:ascii="Times New Roman" w:hAnsi="Times New Roman" w:eastAsia="仿宋_GB2312" w:cs="Times New Roman"/>
                <w:b/>
                <w:bCs/>
                <w:color w:val="auto"/>
                <w:kern w:val="0"/>
                <w:szCs w:val="21"/>
                <w:highlight w:val="none"/>
              </w:rPr>
            </w:pPr>
            <w:r>
              <w:rPr>
                <w:rFonts w:hint="default" w:ascii="Times New Roman" w:hAnsi="Times New Roman" w:eastAsia="仿宋_GB2312" w:cs="Times New Roman"/>
                <w:b/>
                <w:bCs/>
                <w:color w:val="auto"/>
                <w:kern w:val="0"/>
                <w:szCs w:val="21"/>
                <w:highlight w:val="none"/>
              </w:rPr>
              <w:t>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6964"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cs="Times New Roman"/>
                <w:color w:val="auto"/>
                <w:sz w:val="21"/>
                <w:szCs w:val="21"/>
                <w:highlight w:val="none"/>
              </w:rPr>
            </w:pPr>
            <w:r>
              <w:rPr>
                <w:rFonts w:hint="default" w:ascii="Times New Roman" w:hAnsi="Times New Roman" w:eastAsia="仿宋_GB2312" w:cs="Times New Roman"/>
                <w:color w:val="auto"/>
                <w:spacing w:val="0"/>
                <w:sz w:val="21"/>
                <w:szCs w:val="21"/>
                <w:highlight w:val="none"/>
              </w:rPr>
              <w:t>是否存在董事、</w:t>
            </w:r>
            <w:r>
              <w:rPr>
                <w:rFonts w:hint="default" w:ascii="Times New Roman" w:hAnsi="Times New Roman" w:eastAsia="仿宋_GB2312" w:cs="Times New Roman"/>
                <w:color w:val="auto"/>
                <w:spacing w:val="0"/>
                <w:sz w:val="21"/>
                <w:szCs w:val="21"/>
                <w:highlight w:val="none"/>
                <w:lang w:eastAsia="zh-CN"/>
              </w:rPr>
              <w:t>监事、</w:t>
            </w:r>
            <w:r>
              <w:rPr>
                <w:rFonts w:hint="default" w:ascii="Times New Roman" w:hAnsi="Times New Roman" w:eastAsia="仿宋_GB2312" w:cs="Times New Roman"/>
                <w:color w:val="auto"/>
                <w:spacing w:val="0"/>
                <w:sz w:val="21"/>
                <w:szCs w:val="21"/>
                <w:highlight w:val="none"/>
              </w:rPr>
              <w:t>高级管理人员对年度报告内容存在异议或无法保证其真实、准确、完整</w:t>
            </w:r>
          </w:p>
        </w:tc>
        <w:tc>
          <w:tcPr>
            <w:tcW w:w="2036"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 xml:space="preserve">□是 </w:t>
            </w:r>
            <w:r>
              <w:rPr>
                <w:rFonts w:hint="default" w:ascii="Times New Roman" w:hAnsi="Times New Roman" w:eastAsia="仿宋_GB2312" w:cs="Times New Roman"/>
                <w:color w:val="auto"/>
                <w:spacing w:val="0"/>
                <w:sz w:val="21"/>
                <w:szCs w:val="21"/>
                <w:highlight w:val="none"/>
              </w:rPr>
              <w:sym w:font="Wingdings" w:char="F0FE"/>
            </w:r>
            <w:r>
              <w:rPr>
                <w:rFonts w:hint="default" w:ascii="Times New Roman" w:hAnsi="Times New Roman" w:eastAsia="仿宋_GB2312" w:cs="Times New Roman"/>
                <w:color w:val="auto"/>
                <w:spacing w:val="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6964"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cs="Times New Roman"/>
                <w:color w:val="auto"/>
                <w:sz w:val="21"/>
                <w:szCs w:val="21"/>
                <w:highlight w:val="none"/>
              </w:rPr>
            </w:pPr>
            <w:r>
              <w:rPr>
                <w:rFonts w:hint="default" w:ascii="Times New Roman" w:hAnsi="Times New Roman" w:eastAsia="仿宋_GB2312" w:cs="Times New Roman"/>
                <w:color w:val="auto"/>
                <w:spacing w:val="0"/>
                <w:sz w:val="21"/>
                <w:szCs w:val="21"/>
                <w:highlight w:val="none"/>
              </w:rPr>
              <w:t>是否存在未出席董事会审议年度报告的董事</w:t>
            </w:r>
          </w:p>
        </w:tc>
        <w:tc>
          <w:tcPr>
            <w:tcW w:w="2036"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sym w:font="Wingdings 2" w:char="00A3"/>
            </w:r>
            <w:r>
              <w:rPr>
                <w:rFonts w:hint="default" w:ascii="Times New Roman" w:hAnsi="Times New Roman" w:eastAsia="仿宋_GB2312" w:cs="Times New Roman"/>
                <w:color w:val="auto"/>
                <w:spacing w:val="0"/>
                <w:sz w:val="21"/>
                <w:szCs w:val="21"/>
                <w:highlight w:val="none"/>
              </w:rPr>
              <w:t xml:space="preserve">是 </w:t>
            </w:r>
            <w:r>
              <w:rPr>
                <w:rFonts w:hint="default" w:ascii="Times New Roman" w:hAnsi="Times New Roman" w:eastAsia="仿宋_GB2312" w:cs="Times New Roman"/>
                <w:color w:val="auto"/>
                <w:spacing w:val="0"/>
                <w:sz w:val="21"/>
                <w:szCs w:val="21"/>
                <w:highlight w:val="none"/>
              </w:rPr>
              <w:sym w:font="Wingdings 2" w:char="0052"/>
            </w:r>
            <w:r>
              <w:rPr>
                <w:rFonts w:hint="default" w:ascii="Times New Roman" w:hAnsi="Times New Roman" w:eastAsia="仿宋_GB2312" w:cs="Times New Roman"/>
                <w:color w:val="auto"/>
                <w:spacing w:val="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64"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cs="Times New Roman"/>
                <w:color w:val="auto"/>
                <w:sz w:val="21"/>
                <w:szCs w:val="21"/>
                <w:highlight w:val="none"/>
              </w:rPr>
            </w:pPr>
            <w:r>
              <w:rPr>
                <w:rFonts w:hint="default" w:ascii="Times New Roman" w:hAnsi="Times New Roman" w:eastAsia="仿宋_GB2312" w:cs="Times New Roman"/>
                <w:color w:val="auto"/>
                <w:spacing w:val="0"/>
                <w:sz w:val="21"/>
                <w:szCs w:val="21"/>
                <w:highlight w:val="none"/>
              </w:rPr>
              <w:t>是否存在豁免披露事项</w:t>
            </w:r>
          </w:p>
        </w:tc>
        <w:tc>
          <w:tcPr>
            <w:tcW w:w="2036"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sym w:font="Wingdings 2" w:char="0052"/>
            </w:r>
            <w:r>
              <w:rPr>
                <w:rFonts w:hint="default" w:ascii="Times New Roman" w:hAnsi="Times New Roman" w:eastAsia="仿宋_GB2312" w:cs="Times New Roman"/>
                <w:color w:val="auto"/>
                <w:spacing w:val="0"/>
                <w:sz w:val="21"/>
                <w:szCs w:val="21"/>
                <w:highlight w:val="none"/>
              </w:rPr>
              <w:t xml:space="preserve">是 </w:t>
            </w:r>
            <w:r>
              <w:rPr>
                <w:rFonts w:hint="default" w:ascii="Times New Roman" w:hAnsi="Times New Roman" w:eastAsia="仿宋_GB2312" w:cs="Times New Roman"/>
                <w:color w:val="auto"/>
                <w:spacing w:val="0"/>
                <w:sz w:val="21"/>
                <w:szCs w:val="21"/>
                <w:highlight w:val="none"/>
              </w:rPr>
              <w:sym w:font="Wingdings" w:char="00A8"/>
            </w:r>
            <w:r>
              <w:rPr>
                <w:rFonts w:hint="default" w:ascii="Times New Roman" w:hAnsi="Times New Roman" w:eastAsia="仿宋_GB2312" w:cs="Times New Roman"/>
                <w:color w:val="auto"/>
                <w:spacing w:val="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64"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cs="Times New Roman"/>
                <w:color w:val="auto"/>
                <w:sz w:val="21"/>
                <w:szCs w:val="21"/>
                <w:highlight w:val="none"/>
              </w:rPr>
            </w:pPr>
            <w:r>
              <w:rPr>
                <w:rFonts w:hint="default" w:ascii="Times New Roman" w:hAnsi="Times New Roman" w:eastAsia="仿宋_GB2312" w:cs="Times New Roman"/>
                <w:color w:val="auto"/>
                <w:spacing w:val="0"/>
                <w:sz w:val="21"/>
                <w:szCs w:val="21"/>
                <w:highlight w:val="none"/>
              </w:rPr>
              <w:t>是否审计</w:t>
            </w:r>
          </w:p>
        </w:tc>
        <w:tc>
          <w:tcPr>
            <w:tcW w:w="2036"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sym w:font="Wingdings" w:char="00FE"/>
            </w:r>
            <w:r>
              <w:rPr>
                <w:rFonts w:hint="default" w:ascii="Times New Roman" w:hAnsi="Times New Roman" w:eastAsia="仿宋_GB2312" w:cs="Times New Roman"/>
                <w:color w:val="auto"/>
                <w:spacing w:val="0"/>
                <w:sz w:val="21"/>
                <w:szCs w:val="21"/>
                <w:highlight w:val="none"/>
              </w:rPr>
              <w:t xml:space="preserve">是 </w:t>
            </w:r>
            <w:r>
              <w:rPr>
                <w:rFonts w:hint="default" w:ascii="Times New Roman" w:hAnsi="Times New Roman" w:eastAsia="仿宋_GB2312" w:cs="Times New Roman"/>
                <w:color w:val="auto"/>
                <w:spacing w:val="0"/>
                <w:sz w:val="21"/>
                <w:szCs w:val="21"/>
                <w:highlight w:val="none"/>
              </w:rPr>
              <w:sym w:font="Wingdings 2" w:char="00A3"/>
            </w:r>
            <w:r>
              <w:rPr>
                <w:rFonts w:hint="default" w:ascii="Times New Roman" w:hAnsi="Times New Roman" w:eastAsia="仿宋_GB2312" w:cs="Times New Roman"/>
                <w:color w:val="auto"/>
                <w:spacing w:val="0"/>
                <w:sz w:val="21"/>
                <w:szCs w:val="21"/>
                <w:highlight w:val="none"/>
              </w:rPr>
              <w:t>否</w:t>
            </w:r>
          </w:p>
        </w:tc>
      </w:tr>
    </w:tbl>
    <w:p>
      <w:pPr>
        <w:pStyle w:val="101"/>
        <w:shd w:val="clear" w:color="auto" w:fill="auto"/>
        <w:spacing w:before="525" w:line="220" w:lineRule="exact"/>
        <w:ind w:left="100"/>
        <w:jc w:val="left"/>
        <w:rPr>
          <w:rFonts w:hint="default" w:ascii="Times New Roman" w:hAnsi="Times New Roman" w:cs="Times New Roman"/>
          <w:color w:val="auto"/>
          <w:highlight w:val="none"/>
        </w:rPr>
      </w:pPr>
      <w:bookmarkStart w:id="1" w:name="bookmark6"/>
      <w:r>
        <w:rPr>
          <w:rFonts w:hint="default" w:ascii="Times New Roman" w:hAnsi="Times New Roman" w:cs="Times New Roman"/>
          <w:color w:val="auto"/>
          <w:highlight w:val="none"/>
        </w:rPr>
        <w:t>【备查文件目录】</w:t>
      </w:r>
      <w:bookmarkEnd w:id="1"/>
    </w:p>
    <w:tbl>
      <w:tblPr>
        <w:tblStyle w:val="26"/>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dxa"/>
          </w:tcPr>
          <w:p>
            <w:pPr>
              <w:pStyle w:val="101"/>
              <w:shd w:val="clear" w:color="auto" w:fill="auto"/>
              <w:spacing w:before="0" w:line="340" w:lineRule="exact"/>
              <w:ind w:right="261"/>
              <w:jc w:val="center"/>
              <w:rPr>
                <w:rFonts w:hint="default" w:ascii="Times New Roman" w:hAnsi="Times New Roman" w:eastAsia="黑体" w:cs="Times New Roman"/>
                <w:color w:val="auto"/>
                <w:spacing w:val="0"/>
                <w:sz w:val="24"/>
                <w:szCs w:val="24"/>
                <w:highlight w:val="none"/>
              </w:rPr>
            </w:pPr>
            <w:r>
              <w:rPr>
                <w:rFonts w:hint="default" w:ascii="Times New Roman" w:hAnsi="Times New Roman" w:eastAsia="黑体" w:cs="Times New Roman"/>
                <w:color w:val="auto"/>
                <w:spacing w:val="0"/>
                <w:sz w:val="24"/>
                <w:szCs w:val="24"/>
                <w:highlight w:val="none"/>
              </w:rPr>
              <w:t>文件存放地点</w:t>
            </w:r>
          </w:p>
        </w:tc>
        <w:tc>
          <w:tcPr>
            <w:tcW w:w="6999" w:type="dxa"/>
            <w:vAlign w:val="center"/>
          </w:tcPr>
          <w:p>
            <w:pPr>
              <w:pStyle w:val="101"/>
              <w:shd w:val="clear" w:color="auto" w:fill="auto"/>
              <w:spacing w:before="0" w:line="340" w:lineRule="exact"/>
              <w:ind w:right="261"/>
              <w:jc w:val="center"/>
              <w:rPr>
                <w:rFonts w:hint="default" w:ascii="Times New Roman" w:hAnsi="Times New Roman" w:eastAsia="黑体" w:cs="Times New Roman"/>
                <w:color w:val="auto"/>
                <w:spacing w:val="0"/>
                <w:sz w:val="24"/>
                <w:szCs w:val="24"/>
                <w:highlight w:val="none"/>
              </w:rPr>
            </w:pPr>
            <w:r>
              <w:rPr>
                <w:rFonts w:hint="default" w:ascii="Times New Roman" w:hAnsi="Times New Roman" w:eastAsia="黑体" w:cs="Times New Roman"/>
                <w:color w:val="auto"/>
                <w:spacing w:val="0"/>
                <w:sz w:val="24"/>
                <w:szCs w:val="24"/>
                <w:highlight w:val="none"/>
              </w:rPr>
              <w:t>公司董事会办公室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1"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备查文件：</w:t>
            </w:r>
          </w:p>
        </w:tc>
        <w:tc>
          <w:tcPr>
            <w:tcW w:w="6999" w:type="dxa"/>
            <w:tcBorders>
              <w:top w:val="single" w:color="auto" w:sz="4" w:space="0"/>
              <w:left w:val="single" w:color="auto" w:sz="4" w:space="0"/>
              <w:bottom w:val="single" w:color="auto" w:sz="4" w:space="0"/>
              <w:right w:val="single" w:color="auto" w:sz="4" w:space="0"/>
            </w:tcBorders>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pacing w:val="0"/>
                <w:sz w:val="21"/>
                <w:szCs w:val="21"/>
                <w:highlight w:val="none"/>
              </w:rPr>
              <w:t>一）载有公司负责人、主管会计工作负责人、会计机构负责人（会计主管人员）签名并盖章的财务报表。</w:t>
            </w:r>
          </w:p>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pacing w:val="0"/>
                <w:sz w:val="21"/>
                <w:szCs w:val="21"/>
                <w:highlight w:val="none"/>
              </w:rPr>
              <w:t>二）报告期内在指定信息披露平台上公开披露过的所有公司文件的正本及公告的原稿</w:t>
            </w:r>
          </w:p>
        </w:tc>
      </w:tr>
    </w:tbl>
    <w:p>
      <w:pPr>
        <w:widowControl/>
        <w:spacing w:before="150" w:after="150"/>
        <w:ind w:right="300" w:firstLine="573" w:firstLineChars="168"/>
        <w:jc w:val="center"/>
        <w:rPr>
          <w:rFonts w:hint="default" w:ascii="Times New Roman" w:hAnsi="Times New Roman" w:eastAsia="黑体" w:cs="Times New Roman"/>
          <w:color w:val="auto"/>
          <w:kern w:val="0"/>
          <w:sz w:val="32"/>
          <w:szCs w:val="32"/>
          <w:highlight w:val="none"/>
        </w:rPr>
      </w:pPr>
    </w:p>
    <w:p>
      <w:pPr>
        <w:widowControl/>
        <w:spacing w:line="480" w:lineRule="exact"/>
        <w:ind w:right="300" w:firstLine="573" w:firstLineChars="168"/>
        <w:jc w:val="center"/>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br w:type="page"/>
      </w:r>
      <w:r>
        <w:rPr>
          <w:rFonts w:hint="default" w:ascii="Times New Roman" w:hAnsi="Times New Roman" w:eastAsia="黑体" w:cs="Times New Roman"/>
          <w:color w:val="auto"/>
          <w:kern w:val="0"/>
          <w:sz w:val="32"/>
          <w:szCs w:val="32"/>
          <w:highlight w:val="none"/>
        </w:rPr>
        <w:t>第一节  公司概况</w:t>
      </w:r>
    </w:p>
    <w:p>
      <w:pPr>
        <w:pStyle w:val="101"/>
        <w:shd w:val="clear" w:color="auto" w:fill="auto"/>
        <w:tabs>
          <w:tab w:val="left" w:pos="975"/>
        </w:tabs>
        <w:spacing w:before="0" w:line="480" w:lineRule="exact"/>
        <w:ind w:firstLine="644" w:firstLineChars="200"/>
        <w:jc w:val="both"/>
        <w:rPr>
          <w:rFonts w:hint="default" w:ascii="Times New Roman" w:hAnsi="Times New Roman" w:eastAsia="黑体" w:cs="Times New Roman"/>
          <w:bCs/>
          <w:color w:val="auto"/>
          <w:sz w:val="28"/>
          <w:szCs w:val="28"/>
          <w:highlight w:val="none"/>
        </w:rPr>
      </w:pPr>
      <w:bookmarkStart w:id="2" w:name="bookmark9"/>
      <w:bookmarkStart w:id="3" w:name="bookmark8"/>
    </w:p>
    <w:p>
      <w:pPr>
        <w:pStyle w:val="101"/>
        <w:shd w:val="clear" w:color="auto" w:fill="auto"/>
        <w:tabs>
          <w:tab w:val="left" w:pos="975"/>
        </w:tabs>
        <w:spacing w:before="0" w:line="480" w:lineRule="exact"/>
        <w:ind w:firstLine="644" w:firstLineChars="200"/>
        <w:jc w:val="both"/>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一、基本信息</w:t>
      </w:r>
      <w:bookmarkEnd w:id="2"/>
      <w:bookmarkEnd w:id="3"/>
    </w:p>
    <w:tbl>
      <w:tblPr>
        <w:tblStyle w:val="26"/>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429"/>
        <w:gridCol w:w="6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6" w:hRule="exact"/>
          <w:jc w:val="center"/>
        </w:trPr>
        <w:tc>
          <w:tcPr>
            <w:tcW w:w="2429" w:type="dxa"/>
            <w:tcBorders>
              <w:top w:val="single" w:color="auto" w:sz="4" w:space="0"/>
              <w:lef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公司中文全称</w:t>
            </w:r>
          </w:p>
        </w:tc>
        <w:tc>
          <w:tcPr>
            <w:tcW w:w="6041" w:type="dxa"/>
            <w:tcBorders>
              <w:top w:val="single" w:color="auto" w:sz="4" w:space="0"/>
              <w:left w:val="single" w:color="auto" w:sz="4" w:space="0"/>
              <w:righ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江苏高淳农村商业银行股份有限公司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2429" w:type="dxa"/>
            <w:tcBorders>
              <w:top w:val="single" w:color="auto" w:sz="4" w:space="0"/>
              <w:lef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英文名称</w:t>
            </w:r>
          </w:p>
        </w:tc>
        <w:tc>
          <w:tcPr>
            <w:tcW w:w="6041" w:type="dxa"/>
            <w:tcBorders>
              <w:top w:val="single" w:color="auto" w:sz="4" w:space="0"/>
              <w:left w:val="single" w:color="auto" w:sz="4" w:space="0"/>
              <w:righ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sz w:val="21"/>
                <w:szCs w:val="21"/>
                <w:highlight w:val="none"/>
              </w:rPr>
              <w:t>Jiangsu Gaochun Rural Commercial Bank CO.,LTD.</w:t>
            </w:r>
            <w:r>
              <w:rPr>
                <w:rFonts w:hint="default" w:ascii="Times New Roman" w:hAnsi="Times New Roman" w:eastAsia="仿宋_GB2312" w:cs="Times New Roman"/>
                <w:color w:val="auto"/>
                <w:spacing w:val="0"/>
                <w:sz w:val="21"/>
                <w:szCs w:val="21"/>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2429" w:type="dxa"/>
            <w:tcBorders>
              <w:top w:val="single" w:color="auto" w:sz="4" w:space="0"/>
              <w:lef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sz w:val="21"/>
                <w:szCs w:val="21"/>
                <w:highlight w:val="none"/>
                <w:lang w:eastAsia="zh-CN"/>
              </w:rPr>
              <w:t>英文缩写</w:t>
            </w:r>
          </w:p>
        </w:tc>
        <w:tc>
          <w:tcPr>
            <w:tcW w:w="6041" w:type="dxa"/>
            <w:tcBorders>
              <w:top w:val="single" w:color="auto" w:sz="4" w:space="0"/>
              <w:left w:val="single" w:color="auto" w:sz="4" w:space="0"/>
              <w:righ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GCRCB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31" w:hRule="exact"/>
          <w:jc w:val="center"/>
        </w:trPr>
        <w:tc>
          <w:tcPr>
            <w:tcW w:w="2429" w:type="dxa"/>
            <w:tcBorders>
              <w:top w:val="single" w:color="auto" w:sz="4" w:space="0"/>
              <w:lef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法定代表人</w:t>
            </w:r>
          </w:p>
        </w:tc>
        <w:tc>
          <w:tcPr>
            <w:tcW w:w="6041" w:type="dxa"/>
            <w:tcBorders>
              <w:top w:val="single" w:color="auto" w:sz="4" w:space="0"/>
              <w:left w:val="single" w:color="auto" w:sz="4" w:space="0"/>
              <w:righ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sz w:val="21"/>
                <w:szCs w:val="21"/>
                <w:highlight w:val="none"/>
                <w:lang w:eastAsia="zh-CN"/>
              </w:rPr>
              <w:t>端淳华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36" w:hRule="exact"/>
          <w:jc w:val="center"/>
        </w:trPr>
        <w:tc>
          <w:tcPr>
            <w:tcW w:w="2429" w:type="dxa"/>
            <w:tcBorders>
              <w:top w:val="single" w:color="auto" w:sz="4" w:space="0"/>
              <w:left w:val="single" w:color="auto" w:sz="4" w:space="0"/>
              <w:bottom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办公地址</w:t>
            </w:r>
          </w:p>
        </w:tc>
        <w:tc>
          <w:tcPr>
            <w:tcW w:w="6041" w:type="dxa"/>
            <w:tcBorders>
              <w:top w:val="single" w:color="auto" w:sz="4" w:space="0"/>
              <w:left w:val="single" w:color="auto" w:sz="4" w:space="0"/>
              <w:bottom w:val="single" w:color="auto" w:sz="4" w:space="0"/>
              <w:right w:val="single" w:color="auto" w:sz="4" w:space="0"/>
            </w:tcBorders>
            <w:shd w:val="clear" w:color="auto" w:fill="FFFFFF"/>
          </w:tcPr>
          <w:p>
            <w:pPr>
              <w:pStyle w:val="101"/>
              <w:shd w:val="clear" w:color="auto" w:fill="auto"/>
              <w:spacing w:before="0" w:line="340" w:lineRule="exact"/>
              <w:ind w:right="261"/>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江苏省南京市高淳区宝塔路123号</w:t>
            </w:r>
          </w:p>
        </w:tc>
      </w:tr>
    </w:tbl>
    <w:p>
      <w:pPr>
        <w:pStyle w:val="101"/>
        <w:shd w:val="clear" w:color="auto" w:fill="auto"/>
        <w:tabs>
          <w:tab w:val="left" w:pos="975"/>
        </w:tabs>
        <w:spacing w:before="0" w:line="480" w:lineRule="exact"/>
        <w:ind w:firstLine="644" w:firstLineChars="200"/>
        <w:jc w:val="left"/>
        <w:rPr>
          <w:rFonts w:hint="default" w:ascii="Times New Roman" w:hAnsi="Times New Roman" w:eastAsia="黑体" w:cs="Times New Roman"/>
          <w:bCs/>
          <w:color w:val="auto"/>
          <w:sz w:val="28"/>
          <w:szCs w:val="28"/>
          <w:highlight w:val="none"/>
        </w:rPr>
      </w:pPr>
      <w:bookmarkStart w:id="4" w:name="bookmark10"/>
      <w:r>
        <w:rPr>
          <w:rFonts w:hint="default" w:ascii="Times New Roman" w:hAnsi="Times New Roman" w:eastAsia="黑体" w:cs="Times New Roman"/>
          <w:bCs/>
          <w:color w:val="auto"/>
          <w:sz w:val="28"/>
          <w:szCs w:val="28"/>
          <w:highlight w:val="none"/>
        </w:rPr>
        <w:t>二、联系方式</w:t>
      </w:r>
      <w:bookmarkEnd w:id="4"/>
    </w:p>
    <w:tbl>
      <w:tblPr>
        <w:tblStyle w:val="26"/>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3562"/>
        <w:gridCol w:w="4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6"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董事会秘书或信息披露负责人</w:t>
            </w:r>
          </w:p>
        </w:tc>
        <w:tc>
          <w:tcPr>
            <w:tcW w:w="4908"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lang w:eastAsia="zh-CN"/>
              </w:rPr>
            </w:pPr>
            <w:r>
              <w:rPr>
                <w:rFonts w:hint="default" w:ascii="Times New Roman" w:hAnsi="Times New Roman" w:eastAsia="仿宋_GB2312" w:cs="Times New Roman"/>
                <w:color w:val="auto"/>
                <w:spacing w:val="0"/>
                <w:sz w:val="21"/>
                <w:szCs w:val="21"/>
                <w:highlight w:val="none"/>
                <w:lang w:eastAsia="zh-CN"/>
              </w:rPr>
              <w:t>王新闻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电话</w:t>
            </w:r>
          </w:p>
        </w:tc>
        <w:tc>
          <w:tcPr>
            <w:tcW w:w="4908"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00" w:lineRule="exact"/>
              <w:jc w:val="both"/>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z w:val="21"/>
                <w:szCs w:val="21"/>
                <w:highlight w:val="none"/>
              </w:rPr>
              <w:t>025-57305</w:t>
            </w:r>
            <w:r>
              <w:rPr>
                <w:rFonts w:hint="default" w:ascii="Times New Roman" w:hAnsi="Times New Roman" w:eastAsia="仿宋_GB2312" w:cs="Times New Roman"/>
                <w:color w:val="auto"/>
                <w:sz w:val="21"/>
                <w:szCs w:val="21"/>
                <w:highlight w:val="none"/>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传真</w:t>
            </w:r>
          </w:p>
        </w:tc>
        <w:tc>
          <w:tcPr>
            <w:tcW w:w="4908"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0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z w:val="21"/>
                <w:szCs w:val="21"/>
                <w:highlight w:val="none"/>
              </w:rPr>
              <w:t>025-57330630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电子邮箱</w:t>
            </w:r>
          </w:p>
        </w:tc>
        <w:tc>
          <w:tcPr>
            <w:tcW w:w="4908"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lang w:val="en-US" w:eastAsia="zh-CN"/>
              </w:rPr>
              <w:t>61634379</w:t>
            </w:r>
            <w:r>
              <w:rPr>
                <w:rFonts w:hint="default" w:ascii="Times New Roman" w:hAnsi="Times New Roman" w:eastAsia="仿宋_GB2312" w:cs="Times New Roman"/>
                <w:color w:val="auto"/>
                <w:spacing w:val="0"/>
                <w:sz w:val="21"/>
                <w:szCs w:val="21"/>
                <w:highlight w:val="none"/>
              </w:rPr>
              <w:t>@</w:t>
            </w:r>
            <w:r>
              <w:rPr>
                <w:rFonts w:hint="default" w:ascii="Times New Roman" w:hAnsi="Times New Roman" w:eastAsia="仿宋_GB2312" w:cs="Times New Roman"/>
                <w:color w:val="auto"/>
                <w:spacing w:val="0"/>
                <w:sz w:val="21"/>
                <w:szCs w:val="21"/>
                <w:highlight w:val="none"/>
                <w:lang w:val="en-US" w:eastAsia="zh-CN"/>
              </w:rPr>
              <w:t>qq</w:t>
            </w:r>
            <w:r>
              <w:rPr>
                <w:rFonts w:hint="default" w:ascii="Times New Roman" w:hAnsi="Times New Roman" w:eastAsia="仿宋_GB2312" w:cs="Times New Roman"/>
                <w:color w:val="auto"/>
                <w:spacing w:val="0"/>
                <w:sz w:val="21"/>
                <w:szCs w:val="21"/>
                <w:highlight w:val="none"/>
              </w:rPr>
              <w: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2"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公司网址</w:t>
            </w:r>
          </w:p>
        </w:tc>
        <w:tc>
          <w:tcPr>
            <w:tcW w:w="4908"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www.jsgcbank.com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联系地址及邮政编码</w:t>
            </w:r>
          </w:p>
        </w:tc>
        <w:tc>
          <w:tcPr>
            <w:tcW w:w="4908"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江苏省南京市高淳区宝塔路123号</w:t>
            </w:r>
            <w:r>
              <w:rPr>
                <w:rFonts w:hint="default" w:ascii="Times New Roman" w:hAnsi="Times New Roman" w:eastAsia="仿宋_GB2312" w:cs="Times New Roman"/>
                <w:color w:val="auto"/>
                <w:sz w:val="21"/>
                <w:szCs w:val="21"/>
                <w:highlight w:val="none"/>
              </w:rPr>
              <w:t>，211300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562"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公司指定信息披露平台的网址</w:t>
            </w:r>
          </w:p>
        </w:tc>
        <w:tc>
          <w:tcPr>
            <w:tcW w:w="4908" w:type="dxa"/>
            <w:tcBorders>
              <w:top w:val="single" w:color="auto" w:sz="4" w:space="0"/>
              <w:left w:val="single" w:color="auto" w:sz="4" w:space="0"/>
              <w:right w:val="single" w:color="auto" w:sz="4" w:space="0"/>
            </w:tcBorders>
            <w:shd w:val="clear" w:color="auto" w:fill="FFFFFF"/>
            <w:vAlign w:val="center"/>
          </w:tcPr>
          <w:p>
            <w:pP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Cs w:val="21"/>
                <w:highlight w:val="none"/>
              </w:rPr>
              <w:t>www.jsgcbank.com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31" w:hRule="exact"/>
          <w:jc w:val="center"/>
        </w:trPr>
        <w:tc>
          <w:tcPr>
            <w:tcW w:w="3562"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ind w:left="14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公司年度报告备置地</w:t>
            </w:r>
          </w:p>
        </w:tc>
        <w:tc>
          <w:tcPr>
            <w:tcW w:w="49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董事会办公室</w:t>
            </w:r>
          </w:p>
        </w:tc>
      </w:tr>
    </w:tbl>
    <w:p>
      <w:pPr>
        <w:pStyle w:val="101"/>
        <w:shd w:val="clear" w:color="auto" w:fill="auto"/>
        <w:tabs>
          <w:tab w:val="left" w:pos="975"/>
        </w:tabs>
        <w:spacing w:before="0" w:line="480" w:lineRule="exact"/>
        <w:ind w:firstLine="644" w:firstLineChars="200"/>
        <w:jc w:val="left"/>
        <w:rPr>
          <w:rFonts w:hint="default" w:ascii="Times New Roman" w:hAnsi="Times New Roman" w:eastAsia="黑体" w:cs="Times New Roman"/>
          <w:bCs/>
          <w:color w:val="auto"/>
          <w:sz w:val="28"/>
          <w:szCs w:val="28"/>
          <w:highlight w:val="none"/>
        </w:rPr>
      </w:pPr>
      <w:bookmarkStart w:id="5" w:name="bookmark11"/>
      <w:r>
        <w:rPr>
          <w:rFonts w:hint="default" w:ascii="Times New Roman" w:hAnsi="Times New Roman" w:eastAsia="黑体" w:cs="Times New Roman"/>
          <w:bCs/>
          <w:color w:val="auto"/>
          <w:sz w:val="28"/>
          <w:szCs w:val="28"/>
          <w:highlight w:val="none"/>
        </w:rPr>
        <w:t>三、企业信息</w:t>
      </w:r>
      <w:bookmarkEnd w:id="5"/>
    </w:p>
    <w:tbl>
      <w:tblPr>
        <w:tblStyle w:val="26"/>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3095"/>
        <w:gridCol w:w="5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6" w:hRule="exact"/>
          <w:jc w:val="center"/>
        </w:trPr>
        <w:tc>
          <w:tcPr>
            <w:tcW w:w="3095"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成立时间</w:t>
            </w:r>
          </w:p>
        </w:tc>
        <w:tc>
          <w:tcPr>
            <w:tcW w:w="5375"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z w:val="21"/>
                <w:szCs w:val="21"/>
                <w:highlight w:val="none"/>
              </w:rPr>
              <w:t>2011</w:t>
            </w:r>
            <w:r>
              <w:rPr>
                <w:rFonts w:hint="default" w:ascii="Times New Roman" w:hAnsi="Times New Roman" w:eastAsia="仿宋_GB2312" w:cs="Times New Roman"/>
                <w:color w:val="auto"/>
                <w:spacing w:val="0"/>
                <w:sz w:val="21"/>
                <w:szCs w:val="21"/>
                <w:highlight w:val="none"/>
              </w:rPr>
              <w:t>年</w:t>
            </w:r>
            <w:r>
              <w:rPr>
                <w:rFonts w:hint="default" w:ascii="Times New Roman" w:hAnsi="Times New Roman" w:eastAsia="仿宋_GB2312" w:cs="Times New Roman"/>
                <w:color w:val="auto"/>
                <w:sz w:val="21"/>
                <w:szCs w:val="21"/>
                <w:highlight w:val="none"/>
              </w:rPr>
              <w:t>11</w:t>
            </w:r>
            <w:r>
              <w:rPr>
                <w:rFonts w:hint="default" w:ascii="Times New Roman" w:hAnsi="Times New Roman" w:eastAsia="仿宋_GB2312" w:cs="Times New Roman"/>
                <w:color w:val="auto"/>
                <w:spacing w:val="0"/>
                <w:sz w:val="21"/>
                <w:szCs w:val="21"/>
                <w:highlight w:val="none"/>
              </w:rPr>
              <w:t>月2</w:t>
            </w:r>
            <w:r>
              <w:rPr>
                <w:rFonts w:hint="default" w:ascii="Times New Roman" w:hAnsi="Times New Roman" w:eastAsia="仿宋_GB2312" w:cs="Times New Roman"/>
                <w:color w:val="auto"/>
                <w:sz w:val="21"/>
                <w:szCs w:val="21"/>
                <w:highlight w:val="none"/>
              </w:rPr>
              <w:t>8</w:t>
            </w:r>
            <w:r>
              <w:rPr>
                <w:rFonts w:hint="default" w:ascii="Times New Roman" w:hAnsi="Times New Roman" w:eastAsia="仿宋_GB2312" w:cs="Times New Roman"/>
                <w:color w:val="auto"/>
                <w:spacing w:val="0"/>
                <w:sz w:val="21"/>
                <w:szCs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095"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主要产品与服务项目</w:t>
            </w:r>
          </w:p>
        </w:tc>
        <w:tc>
          <w:tcPr>
            <w:tcW w:w="5375"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公司业务、零售业务及资金业务等货币银行业务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36" w:hRule="exact"/>
          <w:jc w:val="center"/>
        </w:trPr>
        <w:tc>
          <w:tcPr>
            <w:tcW w:w="3095"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普通股总股本（股）</w:t>
            </w:r>
          </w:p>
        </w:tc>
        <w:tc>
          <w:tcPr>
            <w:tcW w:w="5375"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00" w:lineRule="exact"/>
              <w:jc w:val="both"/>
              <w:rPr>
                <w:rFonts w:hint="default" w:ascii="Times New Roman" w:hAnsi="Times New Roman" w:eastAsia="仿宋_GB2312" w:cs="Times New Roman"/>
                <w:color w:val="auto"/>
                <w:spacing w:val="0"/>
                <w:sz w:val="21"/>
                <w:szCs w:val="21"/>
                <w:highlight w:val="none"/>
                <w:lang w:val="en-US" w:eastAsia="zh-CN"/>
              </w:rPr>
            </w:pPr>
            <w:r>
              <w:rPr>
                <w:rFonts w:hint="default" w:ascii="Times New Roman" w:hAnsi="Times New Roman" w:eastAsia="仿宋_GB2312" w:cs="Times New Roman"/>
                <w:color w:val="auto"/>
                <w:spacing w:val="0"/>
                <w:sz w:val="21"/>
                <w:szCs w:val="21"/>
                <w:highlight w:val="none"/>
                <w:lang w:val="en-US" w:eastAsia="zh-CN"/>
              </w:rPr>
              <w:t>518557273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36" w:hRule="exact"/>
          <w:jc w:val="center"/>
        </w:trPr>
        <w:tc>
          <w:tcPr>
            <w:tcW w:w="3095"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优先股总股本（股）</w:t>
            </w:r>
          </w:p>
        </w:tc>
        <w:tc>
          <w:tcPr>
            <w:tcW w:w="5375"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0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z w:val="21"/>
                <w:szCs w:val="21"/>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31" w:hRule="exact"/>
          <w:jc w:val="center"/>
        </w:trPr>
        <w:tc>
          <w:tcPr>
            <w:tcW w:w="3095"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做市商数量</w:t>
            </w:r>
          </w:p>
        </w:tc>
        <w:tc>
          <w:tcPr>
            <w:tcW w:w="5375"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0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z w:val="21"/>
                <w:szCs w:val="21"/>
                <w:highlight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2" w:hRule="exact"/>
          <w:jc w:val="center"/>
        </w:trPr>
        <w:tc>
          <w:tcPr>
            <w:tcW w:w="3095" w:type="dxa"/>
            <w:tcBorders>
              <w:top w:val="single" w:color="auto" w:sz="4" w:space="0"/>
              <w:left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控股股东</w:t>
            </w:r>
          </w:p>
        </w:tc>
        <w:tc>
          <w:tcPr>
            <w:tcW w:w="5375" w:type="dxa"/>
            <w:tcBorders>
              <w:top w:val="single" w:color="auto" w:sz="4" w:space="0"/>
              <w:left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21" w:hRule="exact"/>
          <w:jc w:val="center"/>
        </w:trPr>
        <w:tc>
          <w:tcPr>
            <w:tcW w:w="3095"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实际控制人及其一致行动人</w:t>
            </w:r>
          </w:p>
        </w:tc>
        <w:tc>
          <w:tcPr>
            <w:tcW w:w="53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无</w:t>
            </w:r>
          </w:p>
        </w:tc>
      </w:tr>
    </w:tbl>
    <w:p>
      <w:pPr>
        <w:pStyle w:val="101"/>
        <w:shd w:val="clear" w:color="auto" w:fill="auto"/>
        <w:tabs>
          <w:tab w:val="left" w:pos="975"/>
        </w:tabs>
        <w:spacing w:before="0" w:line="480" w:lineRule="exact"/>
        <w:ind w:firstLine="644" w:firstLineChars="200"/>
        <w:jc w:val="left"/>
        <w:rPr>
          <w:rFonts w:hint="default" w:ascii="Times New Roman" w:hAnsi="Times New Roman" w:eastAsia="黑体" w:cs="Times New Roman"/>
          <w:bCs/>
          <w:color w:val="auto"/>
          <w:sz w:val="28"/>
          <w:szCs w:val="28"/>
          <w:highlight w:val="none"/>
        </w:rPr>
      </w:pPr>
      <w:bookmarkStart w:id="6" w:name="bookmark12"/>
      <w:r>
        <w:rPr>
          <w:rFonts w:hint="default" w:ascii="Times New Roman" w:hAnsi="Times New Roman" w:eastAsia="黑体" w:cs="Times New Roman"/>
          <w:bCs/>
          <w:color w:val="auto"/>
          <w:sz w:val="28"/>
          <w:szCs w:val="28"/>
          <w:highlight w:val="none"/>
        </w:rPr>
        <w:t>四、注册情况</w:t>
      </w:r>
      <w:bookmarkEnd w:id="6"/>
    </w:p>
    <w:tbl>
      <w:tblPr>
        <w:tblStyle w:val="26"/>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258"/>
        <w:gridCol w:w="3682"/>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89" w:hRule="exact"/>
          <w:jc w:val="center"/>
        </w:trPr>
        <w:tc>
          <w:tcPr>
            <w:tcW w:w="2258" w:type="dxa"/>
            <w:tcBorders>
              <w:top w:val="single" w:color="auto" w:sz="4" w:space="0"/>
              <w:left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项目</w:t>
            </w:r>
          </w:p>
        </w:tc>
        <w:tc>
          <w:tcPr>
            <w:tcW w:w="3682"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内容</w:t>
            </w:r>
          </w:p>
        </w:tc>
        <w:tc>
          <w:tcPr>
            <w:tcW w:w="2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报告期内是否变更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97"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统一社会信用代码</w:t>
            </w:r>
          </w:p>
        </w:tc>
        <w:tc>
          <w:tcPr>
            <w:tcW w:w="3682"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91320100585085846K</w:t>
            </w:r>
          </w:p>
        </w:tc>
        <w:tc>
          <w:tcPr>
            <w:tcW w:w="2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97"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金融许可证机构编码</w:t>
            </w:r>
          </w:p>
        </w:tc>
        <w:tc>
          <w:tcPr>
            <w:tcW w:w="3682"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B1261H232010001</w:t>
            </w:r>
          </w:p>
        </w:tc>
        <w:tc>
          <w:tcPr>
            <w:tcW w:w="2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97"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注册地址</w:t>
            </w:r>
          </w:p>
        </w:tc>
        <w:tc>
          <w:tcPr>
            <w:tcW w:w="3682"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江苏省南京市高淳区宝塔路123号</w:t>
            </w:r>
          </w:p>
        </w:tc>
        <w:tc>
          <w:tcPr>
            <w:tcW w:w="2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97" w:hRule="exact"/>
          <w:jc w:val="center"/>
        </w:trPr>
        <w:tc>
          <w:tcPr>
            <w:tcW w:w="2258"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ind w:left="120"/>
              <w:jc w:val="both"/>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注册资本（元）</w:t>
            </w:r>
          </w:p>
        </w:tc>
        <w:tc>
          <w:tcPr>
            <w:tcW w:w="3682" w:type="dxa"/>
            <w:tcBorders>
              <w:top w:val="single" w:color="auto" w:sz="4" w:space="0"/>
              <w:left w:val="single" w:color="auto" w:sz="4" w:space="0"/>
              <w:bottom w:val="single" w:color="auto" w:sz="4" w:space="0"/>
            </w:tcBorders>
            <w:shd w:val="clear" w:color="auto" w:fill="FFFFFF"/>
            <w:vAlign w:val="center"/>
          </w:tcPr>
          <w:p>
            <w:pPr>
              <w:pStyle w:val="101"/>
              <w:shd w:val="clear" w:color="auto" w:fill="auto"/>
              <w:spacing w:before="0" w:line="220" w:lineRule="exact"/>
              <w:jc w:val="both"/>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pacing w:val="0"/>
                <w:sz w:val="21"/>
                <w:szCs w:val="21"/>
                <w:highlight w:val="none"/>
                <w:lang w:val="en-US" w:eastAsia="zh-CN"/>
              </w:rPr>
              <w:t>518557273</w:t>
            </w:r>
            <w:r>
              <w:rPr>
                <w:rFonts w:hint="default" w:ascii="Times New Roman" w:hAnsi="Times New Roman" w:eastAsia="仿宋_GB2312" w:cs="Times New Roman"/>
                <w:color w:val="auto"/>
                <w:sz w:val="21"/>
                <w:szCs w:val="21"/>
                <w:highlight w:val="none"/>
              </w:rPr>
              <w:t>.00</w:t>
            </w:r>
          </w:p>
        </w:tc>
        <w:tc>
          <w:tcPr>
            <w:tcW w:w="25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是</w:t>
            </w:r>
          </w:p>
        </w:tc>
      </w:tr>
    </w:tbl>
    <w:p>
      <w:pPr>
        <w:pStyle w:val="101"/>
        <w:shd w:val="clear" w:color="auto" w:fill="auto"/>
        <w:tabs>
          <w:tab w:val="left" w:pos="975"/>
        </w:tabs>
        <w:spacing w:before="0" w:line="480" w:lineRule="exact"/>
        <w:ind w:firstLine="644" w:firstLineChars="20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五、自愿披露</w:t>
      </w:r>
    </w:p>
    <w:p>
      <w:pPr>
        <w:autoSpaceDE w:val="0"/>
        <w:autoSpaceDN w:val="0"/>
        <w:adjustRightInd w:val="0"/>
        <w:spacing w:line="480" w:lineRule="exact"/>
        <w:ind w:firstLine="604" w:firstLineChars="200"/>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color w:val="auto"/>
          <w:spacing w:val="0"/>
          <w:sz w:val="28"/>
          <w:szCs w:val="28"/>
          <w:highlight w:val="none"/>
        </w:rPr>
        <w:t>□适用 √不适用</w:t>
      </w:r>
    </w:p>
    <w:p>
      <w:pPr>
        <w:pStyle w:val="101"/>
        <w:shd w:val="clear" w:color="auto" w:fill="auto"/>
        <w:tabs>
          <w:tab w:val="left" w:pos="975"/>
        </w:tabs>
        <w:spacing w:before="0" w:line="480" w:lineRule="exact"/>
        <w:ind w:firstLine="644" w:firstLineChars="20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六、报告期后更新情况</w:t>
      </w:r>
    </w:p>
    <w:p>
      <w:pPr>
        <w:autoSpaceDE w:val="0"/>
        <w:autoSpaceDN w:val="0"/>
        <w:adjustRightInd w:val="0"/>
        <w:spacing w:line="480" w:lineRule="exact"/>
        <w:ind w:firstLine="604" w:firstLineChars="200"/>
        <w:rPr>
          <w:rFonts w:hint="default" w:ascii="Times New Roman" w:hAnsi="Times New Roman" w:eastAsia="黑体" w:cs="Times New Roman"/>
          <w:color w:val="auto"/>
          <w:kern w:val="0"/>
          <w:sz w:val="32"/>
          <w:szCs w:val="32"/>
          <w:highlight w:val="none"/>
        </w:rPr>
      </w:pPr>
      <w:r>
        <w:rPr>
          <w:rStyle w:val="106"/>
          <w:rFonts w:hint="default" w:ascii="Times New Roman" w:hAnsi="Times New Roman" w:eastAsia="仿宋_GB2312" w:cs="Times New Roman"/>
          <w:color w:val="auto"/>
          <w:spacing w:val="0"/>
          <w:sz w:val="28"/>
          <w:szCs w:val="28"/>
          <w:highlight w:val="none"/>
        </w:rPr>
        <w:t>□适用 √不适用</w:t>
      </w:r>
    </w:p>
    <w:p>
      <w:pPr>
        <w:autoSpaceDE w:val="0"/>
        <w:autoSpaceDN w:val="0"/>
        <w:adjustRightInd w:val="0"/>
        <w:spacing w:line="480" w:lineRule="exact"/>
        <w:jc w:val="center"/>
        <w:rPr>
          <w:rFonts w:hint="default" w:ascii="Times New Roman" w:hAnsi="Times New Roman" w:eastAsia="黑体" w:cs="Times New Roman"/>
          <w:color w:val="auto"/>
          <w:kern w:val="0"/>
          <w:sz w:val="32"/>
          <w:szCs w:val="32"/>
          <w:highlight w:val="yellow"/>
        </w:rPr>
      </w:pPr>
      <w:r>
        <w:rPr>
          <w:rFonts w:hint="default" w:ascii="Times New Roman" w:hAnsi="Times New Roman" w:eastAsia="黑体" w:cs="Times New Roman"/>
          <w:color w:val="auto"/>
          <w:kern w:val="0"/>
          <w:sz w:val="32"/>
          <w:szCs w:val="32"/>
          <w:highlight w:val="none"/>
        </w:rPr>
        <w:t>第二节  会计数据和财务指标摘要</w:t>
      </w:r>
    </w:p>
    <w:p>
      <w:pPr>
        <w:autoSpaceDE w:val="0"/>
        <w:autoSpaceDN w:val="0"/>
        <w:adjustRightInd w:val="0"/>
        <w:spacing w:line="480" w:lineRule="exact"/>
        <w:ind w:firstLine="604" w:firstLineChars="200"/>
        <w:jc w:val="center"/>
        <w:rPr>
          <w:rFonts w:hint="default" w:ascii="Times New Roman" w:hAnsi="Times New Roman" w:eastAsia="黑体" w:cs="Times New Roman"/>
          <w:bCs/>
          <w:color w:val="auto"/>
          <w:sz w:val="28"/>
          <w:szCs w:val="28"/>
          <w:highlight w:val="none"/>
        </w:rPr>
      </w:pPr>
    </w:p>
    <w:p>
      <w:pPr>
        <w:autoSpaceDE w:val="0"/>
        <w:autoSpaceDN w:val="0"/>
        <w:adjustRightInd w:val="0"/>
        <w:spacing w:line="480" w:lineRule="exact"/>
        <w:ind w:firstLine="604" w:firstLineChars="20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黑体" w:cs="Times New Roman"/>
          <w:bCs/>
          <w:color w:val="auto"/>
          <w:sz w:val="28"/>
          <w:szCs w:val="28"/>
          <w:highlight w:val="none"/>
        </w:rPr>
        <w:t>一、基本财务指标</w:t>
      </w:r>
      <w:r>
        <w:rPr>
          <w:rFonts w:hint="default" w:ascii="Times New Roman" w:hAnsi="Times New Roman" w:eastAsia="黑体" w:cs="Times New Roman"/>
          <w:bCs/>
          <w:color w:val="auto"/>
          <w:sz w:val="28"/>
          <w:szCs w:val="28"/>
          <w:highlight w:val="none"/>
          <w:lang w:val="en-US" w:eastAsia="zh-CN"/>
        </w:rPr>
        <w:t xml:space="preserve">                          </w:t>
      </w:r>
      <w:r>
        <w:rPr>
          <w:rFonts w:hint="default" w:ascii="Times New Roman" w:hAnsi="Times New Roman" w:eastAsia="仿宋_GB2312" w:cs="Times New Roman"/>
          <w:color w:val="auto"/>
          <w:kern w:val="0"/>
          <w:szCs w:val="21"/>
          <w:highlight w:val="none"/>
        </w:rPr>
        <w:t>单位：元</w:t>
      </w:r>
    </w:p>
    <w:tbl>
      <w:tblPr>
        <w:tblStyle w:val="26"/>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2163"/>
        <w:gridCol w:w="2431"/>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784" w:type="dxa"/>
            <w:tcBorders>
              <w:top w:val="single" w:color="auto" w:sz="4" w:space="0"/>
              <w:left w:val="single" w:color="auto" w:sz="4" w:space="0"/>
              <w:bottom w:val="single" w:color="auto" w:sz="4" w:space="0"/>
              <w:right w:val="single" w:color="auto" w:sz="4" w:space="0"/>
            </w:tcBorders>
            <w:shd w:val="clear" w:color="000000" w:fill="D8D8D8"/>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项目名称</w:t>
            </w:r>
          </w:p>
        </w:tc>
        <w:tc>
          <w:tcPr>
            <w:tcW w:w="2163" w:type="dxa"/>
            <w:tcBorders>
              <w:top w:val="single" w:color="auto" w:sz="4" w:space="0"/>
              <w:left w:val="single" w:color="auto" w:sz="4" w:space="0"/>
              <w:bottom w:val="single" w:color="auto" w:sz="4" w:space="0"/>
              <w:right w:val="single" w:color="auto" w:sz="4" w:space="0"/>
            </w:tcBorders>
            <w:shd w:val="clear" w:color="000000" w:fill="D8D8D8"/>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本期/本期期末</w:t>
            </w:r>
          </w:p>
        </w:tc>
        <w:tc>
          <w:tcPr>
            <w:tcW w:w="2431" w:type="dxa"/>
            <w:tcBorders>
              <w:top w:val="single" w:color="auto" w:sz="4" w:space="0"/>
              <w:left w:val="single" w:color="auto" w:sz="4" w:space="0"/>
              <w:bottom w:val="single" w:color="auto" w:sz="4" w:space="0"/>
              <w:right w:val="single" w:color="auto" w:sz="4" w:space="0"/>
            </w:tcBorders>
            <w:shd w:val="clear" w:color="000000" w:fill="D8D8D8"/>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上年同期/本期期初</w:t>
            </w:r>
          </w:p>
        </w:tc>
        <w:tc>
          <w:tcPr>
            <w:tcW w:w="1795" w:type="dxa"/>
            <w:tcBorders>
              <w:top w:val="single" w:color="auto" w:sz="4" w:space="0"/>
              <w:left w:val="single" w:color="auto" w:sz="4" w:space="0"/>
              <w:bottom w:val="single" w:color="auto" w:sz="4" w:space="0"/>
              <w:right w:val="single" w:color="auto" w:sz="4" w:space="0"/>
            </w:tcBorders>
            <w:shd w:val="clear" w:color="000000" w:fill="D8D8D8"/>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增减比例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营业收入</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1,059,236,381.00</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1,011,844,635.39</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利润总额</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202,323,423.85</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233,805,335.75</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净资产收益率</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6.30%</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7.74%</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基本每股收益（元/</w:t>
            </w:r>
            <w:r>
              <w:rPr>
                <w:rFonts w:hint="default" w:ascii="Times New Roman" w:hAnsi="Times New Roman" w:eastAsia="宋体" w:cs="Times New Roman"/>
                <w:color w:val="auto"/>
                <w:sz w:val="21"/>
                <w:szCs w:val="21"/>
                <w:highlight w:val="none"/>
                <w:u w:val="none"/>
                <w:lang w:val="en-US" w:eastAsia="zh-CN"/>
              </w:rPr>
              <w:t>股）</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0.31</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0.37</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资产总计</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27,047,302,848.33</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24,815,340,259.86</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负债总计</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24,544,266,969.72</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22,291,912,342.14</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净资产</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2,503,035,878.61</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2,523,427,917.72</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每股净资产（元/</w:t>
            </w:r>
            <w:r>
              <w:rPr>
                <w:rFonts w:hint="default" w:ascii="Times New Roman" w:hAnsi="Times New Roman" w:eastAsia="宋体" w:cs="Times New Roman"/>
                <w:color w:val="auto"/>
                <w:sz w:val="21"/>
                <w:szCs w:val="21"/>
                <w:highlight w:val="none"/>
                <w:u w:val="none"/>
                <w:lang w:val="en-US" w:eastAsia="zh-CN"/>
              </w:rPr>
              <w:t>股）</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4.83</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5.06</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总资产增长率</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8.99%</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8.12%</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营业收入增长率</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4.68%</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2.21%</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净利润增长率</w:t>
            </w:r>
          </w:p>
        </w:tc>
        <w:tc>
          <w:tcPr>
            <w:tcW w:w="2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-13.98%</w:t>
            </w:r>
          </w:p>
        </w:tc>
        <w:tc>
          <w:tcPr>
            <w:tcW w:w="2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0.79%</w:t>
            </w:r>
          </w:p>
        </w:tc>
        <w:tc>
          <w:tcPr>
            <w:tcW w:w="17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-14.77%</w:t>
            </w:r>
          </w:p>
        </w:tc>
      </w:tr>
    </w:tbl>
    <w:p>
      <w:pPr>
        <w:autoSpaceDE w:val="0"/>
        <w:autoSpaceDN w:val="0"/>
        <w:adjustRightInd w:val="0"/>
        <w:ind w:firstLine="604" w:firstLineChars="200"/>
        <w:jc w:val="left"/>
        <w:rPr>
          <w:rFonts w:hint="default" w:ascii="Times New Roman" w:hAnsi="Times New Roman" w:eastAsia="黑体" w:cs="Times New Roman"/>
          <w:bCs/>
          <w:color w:val="auto"/>
          <w:sz w:val="28"/>
          <w:szCs w:val="28"/>
          <w:highlight w:val="none"/>
          <w:lang w:val="en-US" w:eastAsia="zh-CN"/>
        </w:rPr>
      </w:pPr>
      <w:r>
        <w:rPr>
          <w:rFonts w:hint="default" w:ascii="Times New Roman" w:hAnsi="Times New Roman" w:eastAsia="黑体" w:cs="Times New Roman"/>
          <w:bCs/>
          <w:color w:val="auto"/>
          <w:sz w:val="28"/>
          <w:szCs w:val="28"/>
          <w:highlight w:val="none"/>
        </w:rPr>
        <w:t>二、行业主要财务及监管指标</w:t>
      </w:r>
      <w:r>
        <w:rPr>
          <w:rFonts w:hint="default" w:ascii="Times New Roman" w:hAnsi="Times New Roman" w:eastAsia="黑体" w:cs="Times New Roman"/>
          <w:bCs/>
          <w:color w:val="auto"/>
          <w:sz w:val="28"/>
          <w:szCs w:val="28"/>
          <w:highlight w:val="none"/>
          <w:lang w:val="en-US" w:eastAsia="zh-CN"/>
        </w:rPr>
        <w:t xml:space="preserve">                 </w:t>
      </w:r>
      <w:r>
        <w:rPr>
          <w:rFonts w:hint="default" w:ascii="Times New Roman" w:hAnsi="Times New Roman" w:eastAsia="仿宋_GB2312" w:cs="Times New Roman"/>
          <w:color w:val="auto"/>
          <w:kern w:val="0"/>
          <w:szCs w:val="21"/>
          <w:highlight w:val="none"/>
        </w:rPr>
        <w:t>单位：元</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843"/>
        <w:gridCol w:w="1701"/>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227"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项目</w:t>
            </w:r>
          </w:p>
        </w:tc>
        <w:tc>
          <w:tcPr>
            <w:tcW w:w="1843"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本期期末</w:t>
            </w:r>
          </w:p>
        </w:tc>
        <w:tc>
          <w:tcPr>
            <w:tcW w:w="1701"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本期期初</w:t>
            </w:r>
          </w:p>
        </w:tc>
        <w:tc>
          <w:tcPr>
            <w:tcW w:w="2337" w:type="dxa"/>
            <w:tcBorders>
              <w:top w:val="single" w:color="auto" w:sz="4" w:space="0"/>
              <w:left w:val="single" w:color="auto" w:sz="4" w:space="0"/>
              <w:bottom w:val="single" w:color="auto" w:sz="4" w:space="0"/>
              <w:right w:val="single" w:color="auto" w:sz="4" w:space="0"/>
            </w:tcBorders>
            <w:shd w:val="clear" w:color="auto" w:fill="D7D7D7"/>
            <w:vAlign w:val="center"/>
          </w:tcPr>
          <w:p>
            <w:pPr>
              <w:spacing w:line="360" w:lineRule="exact"/>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增减比例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资本充足率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15.65%</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16.71%</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一级资本充足率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14.50%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15.56%</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核心一级资本充足率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14.50%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15.56%</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不良贷款率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1.15%</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1.16%</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存贷比</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66.69%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76.01%</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流动性比例</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118.78%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88.13%</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30.65%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单一最大客户贷款集中度</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7.04%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7.01%</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最大十家客户贷款集中度</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55.76%</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53.24%</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正常类贷款迁徙率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3.08%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2.88%</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关注类贷款迁徙率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41.54%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39.54%</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次级类贷款迁徙率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67.48%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68.41%</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可疑类贷款迁徙率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92.34%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94.87%</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拨备覆盖率</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252.15%</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251.99%</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拨贷比</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2.89%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2.93%</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成本收入比</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36.55%</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37.96%</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净利差</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1.66%</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2.21%</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净息差</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1.87%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rPr>
              <w:t>2.26%</w:t>
            </w:r>
          </w:p>
        </w:tc>
        <w:tc>
          <w:tcPr>
            <w:tcW w:w="2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_GB2312" w:cs="Times New Roman"/>
                <w:color w:val="auto"/>
                <w:szCs w:val="21"/>
                <w:highlight w:val="none"/>
              </w:rPr>
            </w:pPr>
            <w:r>
              <w:rPr>
                <w:rFonts w:hint="default" w:ascii="Times New Roman" w:hAnsi="Times New Roman" w:eastAsia="宋体" w:cs="Times New Roman"/>
                <w:i w:val="0"/>
                <w:color w:val="auto"/>
                <w:kern w:val="0"/>
                <w:sz w:val="21"/>
                <w:szCs w:val="21"/>
                <w:u w:val="none"/>
                <w:lang w:val="en-US" w:eastAsia="zh-CN" w:bidi="ar"/>
              </w:rPr>
              <w:t>-0.39%</w:t>
            </w:r>
          </w:p>
        </w:tc>
      </w:tr>
    </w:tbl>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注：披露指标计算口径如下：</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1.资本充足率：资本净额／（风险加权资产＋12.5 倍的市场风险资本）×100%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2.一级资本充足率：一级资本净额／（风险加权资产＋12.5 倍的市场风险资本）×100%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3.核心一级资本充足率：核心一级资本净额／（风险加权资产＋12.5 倍的市场风险资本）×100%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4.不良贷款率：（次级类贷款+可疑类贷款+损失类贷款）/各项贷款×100％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5.存贷比：期末贷款余额／期末存款余额×100%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6.流动性比例：流动性资产/流动性负债×100%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7.单一最大客户贷款集中度：最大一家客户授信总额/资本净额×100%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8.最大十家客户贷款集中度：最大十家客户授信总额／资本净额×100%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9.正常类贷款迁徙率：年初正常类贷款向下迁徙金额+年初正常类，报告期内转为不良类并处置的金额／年初正常类贷款余额×100%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10.关注类贷款迁徙率：（年初关注类贷款向下迁徙金额+年初关注类，报告期内转为不良类并处置的金额）／年初关注类贷款余额×100%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11.次级类贷款迁徙率：（年初次级类贷款向下迁徙金额+年初次级类，报告期内转为可疑类和损失类并处置的金额）／年初次级类贷款余额×100%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12.可疑类贷款迁徙率：（年初可疑类贷款向下迁徙金额+年初可疑类，报告期内转为损失类并处置的金额）／年初可疑类贷款余额×100%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13.拨备覆盖率：贷款减值准备余额/不良贷款余额×100%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14.拨贷比：贷款减值准备余额/各项贷款余额×100%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15.成本收入比：（营业支出-税金及附加-资产减值损失）/营业净收入×100%</w:t>
      </w:r>
    </w:p>
    <w:p>
      <w:pPr>
        <w:autoSpaceDE w:val="0"/>
        <w:autoSpaceDN w:val="0"/>
        <w:adjustRightInd w:val="0"/>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16.净利差：（利息收入/生息资产平均余额-利息支出/付息负债平均余额）×100%</w:t>
      </w:r>
    </w:p>
    <w:p>
      <w:pPr>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17.净息差：利息净收入/生息资产平均余额×100%</w:t>
      </w:r>
    </w:p>
    <w:p>
      <w:pPr>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default" w:ascii="Times New Roman" w:hAnsi="Times New Roman" w:eastAsia="黑体" w:cs="Times New Roman"/>
          <w:color w:val="auto"/>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第三节  管理层讨论与分析</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rPr>
        <w:t>一、商业模式</w:t>
      </w:r>
    </w:p>
    <w:p>
      <w:pPr>
        <w:spacing w:line="480" w:lineRule="exact"/>
        <w:ind w:firstLine="604"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高淳农商银行成立以来</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始终坚守支农支小市场定位，持续深化普惠金融服务，不断丰富金融产品，全力提升金融服务质效，积极助力乡村振兴战略实施，大力支持“三农”、小微和地方经济发展，在高淳区域拥有较高的品牌认同度、丰富的市场经验、高效的营销网络和广泛的客户群体，整体保持健康、稳定发展。根据辖区内产业分布特点和城乡居民金融需求，建立由总行、支行、客户经理三级联动的市场服务体系，构建以物理网点为主、电子银行渠道为辅的广覆盖、多层级金融服务网络。本行以吸收存款为主要负债业务，以发放贷款为主要资产业务。收入来源主要为利息收入、中间业务收入等。经依法批准与登记，本行经营范围为：吸收公众存款；发放短期、中期和长期贷款；办理国内外结算；办理票据承兑与贴现；代理发行、代理兑付、承销政府债券；买卖政府债券、金融债券；从事同行拆借；从事银行卡业务；代理收付款项及代理保险业务；提供保管箱服务；经中国银行业监督管理机构批准的其他业务。</w:t>
      </w:r>
    </w:p>
    <w:p>
      <w:pPr>
        <w:spacing w:line="480" w:lineRule="exact"/>
        <w:ind w:firstLine="604"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报告期内、报告期后至报告披露日，本行的商业模式较上年度未发生变化。</w:t>
      </w:r>
    </w:p>
    <w:p>
      <w:pPr>
        <w:spacing w:line="480" w:lineRule="exact"/>
        <w:ind w:firstLine="604" w:firstLineChars="200"/>
        <w:rPr>
          <w:rFonts w:hint="default" w:ascii="Times New Roman" w:hAnsi="Times New Roman" w:eastAsia="宋体" w:cs="Times New Roman"/>
          <w:b/>
          <w:color w:val="auto"/>
          <w:highlight w:val="none"/>
        </w:rPr>
      </w:pPr>
      <w:r>
        <w:rPr>
          <w:rFonts w:hint="default" w:ascii="Times New Roman" w:hAnsi="Times New Roman" w:eastAsia="仿宋_GB2312" w:cs="Times New Roman"/>
          <w:b/>
          <w:color w:val="auto"/>
          <w:sz w:val="28"/>
          <w:szCs w:val="28"/>
          <w:highlight w:val="none"/>
        </w:rPr>
        <w:t>商业模式变化情况：</w:t>
      </w:r>
    </w:p>
    <w:p>
      <w:pPr>
        <w:autoSpaceDE w:val="0"/>
        <w:autoSpaceDN w:val="0"/>
        <w:adjustRightInd w:val="0"/>
        <w:spacing w:line="480" w:lineRule="exact"/>
        <w:ind w:firstLine="604" w:firstLineChars="200"/>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w w:val="100"/>
          <w:position w:val="0"/>
          <w:sz w:val="28"/>
          <w:szCs w:val="28"/>
          <w:highlight w:val="none"/>
          <w:u w:val="none"/>
          <w:lang w:val="zh-CN"/>
        </w:rPr>
        <w:t>□适用 √不适用</w:t>
      </w:r>
    </w:p>
    <w:p>
      <w:pPr>
        <w:autoSpaceDE w:val="0"/>
        <w:autoSpaceDN w:val="0"/>
        <w:adjustRightInd w:val="0"/>
        <w:spacing w:line="480" w:lineRule="exact"/>
        <w:ind w:firstLine="604" w:firstLineChars="200"/>
        <w:rPr>
          <w:rFonts w:hint="default" w:ascii="Times New Roman" w:hAnsi="Times New Roman" w:eastAsia="黑体" w:cs="Times New Roman"/>
          <w:b/>
          <w:color w:val="auto"/>
          <w:sz w:val="28"/>
          <w:szCs w:val="28"/>
          <w:highlight w:val="none"/>
          <w:lang w:eastAsia="zh-CN"/>
        </w:rPr>
      </w:pPr>
      <w:r>
        <w:rPr>
          <w:rFonts w:hint="default" w:ascii="Times New Roman" w:hAnsi="Times New Roman" w:eastAsia="黑体" w:cs="Times New Roman"/>
          <w:bCs/>
          <w:color w:val="auto"/>
          <w:sz w:val="28"/>
          <w:szCs w:val="28"/>
          <w:highlight w:val="none"/>
        </w:rPr>
        <w:t>二、经营情况回顾</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2025年，全行紧扣年度目标，将其转化为切实行动，聚焦主责主业，锐意创新，推动经营业绩稳健增长，实现了年度任务的顺利收官。</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（一）规模增长迈上新台阶。</w:t>
      </w:r>
      <w:r>
        <w:rPr>
          <w:rFonts w:hint="default" w:ascii="Times New Roman" w:hAnsi="Times New Roman" w:eastAsia="仿宋_GB2312" w:cs="Times New Roman"/>
          <w:color w:val="auto"/>
          <w:sz w:val="28"/>
          <w:szCs w:val="28"/>
          <w:highlight w:val="none"/>
          <w:lang w:val="en-US" w:eastAsia="zh-CN"/>
        </w:rPr>
        <w:t>截至2025年末，全行资产总额270.47亿元，比年初增加22.32亿元、增长8.99%。各项存款余额222.69亿元，比年初增加26.44亿元、增长13.48%，高于全省农商行平均增幅5.03个百分点，排名全省农商行第1位；存款市场份额25.17%，比年初提高0.59个百分点，排名区域同业第1位。各项贷款余额163.92亿元（不含拆借12.80亿元），比年初增加12.05亿元、增长7.93%，高于全省农商行平均增幅0.74个百分点，排名全省农商行第17位；贷款市场份额13.95%，排名区域同业第2位。</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（二）结构优化取得新突破。</w:t>
      </w:r>
      <w:r>
        <w:rPr>
          <w:rFonts w:hint="default" w:ascii="Times New Roman" w:hAnsi="Times New Roman" w:eastAsia="仿宋_GB2312" w:cs="Times New Roman"/>
          <w:color w:val="auto"/>
          <w:sz w:val="28"/>
          <w:szCs w:val="28"/>
          <w:highlight w:val="none"/>
          <w:lang w:val="en-US" w:eastAsia="zh-CN"/>
        </w:rPr>
        <w:t>截至2025年末，有效信贷客户总数22049户，比年初增加876户、增长4.14%，高于全省农商行平均增幅3.30个百分点，排名全省农商行第23位；其中：有效个人贷款客户数（个人贷款中单户2万元以上客户数）20580户，比年初增加692户、增长3.48%，高于全省农商行平均增幅3.18个百分点，排名全省农商行第13位；对公信贷客户1469户，比年初增加184户、增长14.32%，高于全省农商行平均增幅1.02个百分点，排名全省农商行第31位。涉农与小微企业贷款增速8.11%，高于各项贷款增速0.18个百分点；普惠型农户贷款和普惠型小微企业贷款增速7.44%，高于各项贷款增速1.96个百分点。</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（三）零售金融展现新面貌。</w:t>
      </w:r>
      <w:r>
        <w:rPr>
          <w:rFonts w:hint="default" w:ascii="Times New Roman" w:hAnsi="Times New Roman" w:eastAsia="仿宋_GB2312" w:cs="Times New Roman"/>
          <w:color w:val="auto"/>
          <w:sz w:val="28"/>
          <w:szCs w:val="28"/>
          <w:highlight w:val="none"/>
          <w:lang w:val="en-US" w:eastAsia="zh-CN"/>
        </w:rPr>
        <w:t>截至2025年末，个人代销业务规模60100万元，比年初增加42400万元、增长239.55%，增幅排名全省农商行第10位；活跃网络支付客户数64323户，比年初增加11470户、增长21.70%,排名全省农商行第14位；累计核销定向消费券2025张，成功促活并转化价值贷记卡客户500余户，带动贷记卡户均消费金额提升24%；累计核销线上电子优惠券超2万张，成功唤醒沉睡客户超2000户，转化率达到11%；核心收单商户3549户，比年初增加1063户、增长42.76%，增幅排名全省农商行第7位。</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（四）风险防控筑牢新屏障。</w:t>
      </w:r>
      <w:r>
        <w:rPr>
          <w:rFonts w:hint="default" w:ascii="Times New Roman" w:hAnsi="Times New Roman" w:eastAsia="仿宋_GB2312" w:cs="Times New Roman"/>
          <w:color w:val="auto"/>
          <w:sz w:val="28"/>
          <w:szCs w:val="28"/>
          <w:highlight w:val="none"/>
          <w:lang w:val="en-US" w:eastAsia="zh-CN"/>
        </w:rPr>
        <w:t>资产质量方面，截至2025年末，五级分类不良贷款占比1.15%，比年初下降0.01个百分点。拨备覆盖率252.15%，比年初上升0.16个百分点。累计新形成不良贷款31097.93 万元，与去年同期相比减少4370.21 万元；其中100万元以上（含）48户、金额18295.21万元，100万元以下744户、金额12802.72万元。监管考核方面，联合银行“三占比四增速”7项考核指标全面达标；监管部门“5号文”经营定位与金融服务能力“三高一低两快”6项核心监管指标基本达标，小微企业和普惠型小微企业贷款增速考核均达标。</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（五）发展质效走出新步伐。</w:t>
      </w:r>
      <w:r>
        <w:rPr>
          <w:rFonts w:hint="default" w:ascii="Times New Roman" w:hAnsi="Times New Roman" w:eastAsia="仿宋_GB2312" w:cs="Times New Roman"/>
          <w:color w:val="auto"/>
          <w:sz w:val="28"/>
          <w:szCs w:val="28"/>
          <w:highlight w:val="none"/>
          <w:lang w:val="en-US" w:eastAsia="zh-CN"/>
        </w:rPr>
        <w:t>盈利能力方面，截至2025末，实现各项财务收入106009.57万元，同比增加4719.14万元、增长4.66%；投资收益31140.48万元，同比增加8891.62万元、增长39.96%；金融增加值57106.65万元，同比增加4927.10万元、增长9.44%。净资产收益率6.30%；资产利润率0.61%。存款付息率1.67%，同比下降0.22个百分点；净收入费用率36.55%，同比下降1.41个百分点。考核净利润16932.4万元，同比增加9392.63万元、增长124.57%。人员素质方面，2025年，引进人才16人，新选拔入库中层助理4人、中层后备20人、财富经理后备8人、客户经理后备6人；全年共提拔中层正职6名、中层副职5名，90后年轻干部占比8.16%，较上年提升2.04个百分点，中层管理人员轮岗交流</w:t>
      </w:r>
      <w:r>
        <w:rPr>
          <w:rFonts w:hint="eastAsia"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lang w:val="en-US" w:eastAsia="zh-CN"/>
        </w:rPr>
        <w:t>人次，全年组织各类培训超1900人次，人均受训90课时以上。</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总体来看，过去一年，面对复杂严峻的宏观经济环境与日益激烈的区域金融竞争态势，全行始终坚持稳中求进、守正创新，荣获了“全国文明单位”；在全省农商行“全力惠民企，再展新作为”专项竞赛中获得三等奖；“淳信科易贷”产品入选金融业助力发展新质生产力创新产品案例；获评高淳区年度有功单位，并被区慈善总会表彰为“爱心企业”。人均金融增加值151.88万元。在绿色金融领域，创新发放了全国首笔“VEP+ESG”茶园生态价值贷款”；同时，城西支行成功创建服务特色产业类支行，进一步彰显了本土化、特色化服务能力。</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rPr>
        <w:t>三、风险与价值</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本行面临信用风险、流动性风险、操作风险、声誉风险、市场风险、银行账簿利率风险、战略风险、信息科技风险等各类风险。报告期内，本行持续贯彻全面风险管理理念，健全风险管理体系。</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bCs w:val="0"/>
          <w:color w:val="auto"/>
          <w:sz w:val="28"/>
          <w:szCs w:val="28"/>
          <w:highlight w:val="none"/>
        </w:rPr>
      </w:pPr>
      <w:r>
        <w:rPr>
          <w:rFonts w:hint="default" w:ascii="Times New Roman" w:hAnsi="Times New Roman" w:eastAsia="仿宋_GB2312" w:cs="Times New Roman"/>
          <w:b/>
          <w:bCs w:val="0"/>
          <w:color w:val="auto"/>
          <w:sz w:val="28"/>
          <w:szCs w:val="28"/>
          <w:highlight w:val="none"/>
        </w:rPr>
        <w:t>（一）全面风险管理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本行将信用风险管理列为年度重点工作之一，确保主要风险监管指标持续达标，守住能力底线、业务底线和人的底线，确保全年不发生重大风险事件。明确贷后资金管理、贷后检查内容和频率、风险监测和处置、风险分类、贷款利息及到期催收、不良贷款管理与信贷档案管理等要求，确保信贷资金安全，推动稳健经营。</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本行严格贯彻落实</w:t>
      </w:r>
      <w:r>
        <w:rPr>
          <w:rFonts w:hint="default" w:ascii="Times New Roman" w:hAnsi="Times New Roman" w:eastAsia="仿宋_GB2312" w:cs="Times New Roman"/>
          <w:bCs/>
          <w:color w:val="auto"/>
          <w:sz w:val="28"/>
          <w:szCs w:val="28"/>
          <w:highlight w:val="none"/>
          <w:lang w:eastAsia="zh-CN"/>
        </w:rPr>
        <w:t>联合银行</w:t>
      </w:r>
      <w:r>
        <w:rPr>
          <w:rFonts w:hint="default" w:ascii="Times New Roman" w:hAnsi="Times New Roman" w:eastAsia="仿宋_GB2312" w:cs="Times New Roman"/>
          <w:bCs/>
          <w:color w:val="auto"/>
          <w:sz w:val="28"/>
          <w:szCs w:val="28"/>
          <w:highlight w:val="none"/>
        </w:rPr>
        <w:t>《全面风险管理指导意见》，不断完善全面风险管理体系，</w:t>
      </w:r>
      <w:r>
        <w:rPr>
          <w:rFonts w:hint="default" w:ascii="Times New Roman" w:hAnsi="Times New Roman" w:eastAsia="仿宋_GB2312" w:cs="Times New Roman"/>
          <w:bCs/>
          <w:color w:val="auto"/>
          <w:sz w:val="28"/>
          <w:szCs w:val="28"/>
          <w:highlight w:val="none"/>
          <w:lang w:eastAsia="zh-CN"/>
        </w:rPr>
        <w:t>制定</w:t>
      </w:r>
      <w:r>
        <w:rPr>
          <w:rFonts w:hint="default" w:ascii="Times New Roman" w:hAnsi="Times New Roman" w:eastAsia="仿宋_GB2312" w:cs="Times New Roman"/>
          <w:bCs/>
          <w:color w:val="auto"/>
          <w:sz w:val="28"/>
          <w:szCs w:val="28"/>
          <w:highlight w:val="none"/>
        </w:rPr>
        <w:t>《高淳农商银行2025年风险管理工作实施意见》，主动应对各类风险挑战，精准识别风险隐患，稳妥有序推进风险化解处置，强化底线思维，保持业务发展与风险控制的平衡性。</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报告期内，本行制定《高淳农商银行202</w:t>
      </w:r>
      <w:r>
        <w:rPr>
          <w:rFonts w:hint="default" w:ascii="Times New Roman" w:hAnsi="Times New Roman" w:eastAsia="仿宋_GB2312" w:cs="Times New Roman"/>
          <w:bCs/>
          <w:color w:val="auto"/>
          <w:sz w:val="28"/>
          <w:szCs w:val="28"/>
          <w:highlight w:val="none"/>
          <w:lang w:val="en-US" w:eastAsia="zh-CN"/>
        </w:rPr>
        <w:t>5</w:t>
      </w:r>
      <w:r>
        <w:rPr>
          <w:rFonts w:hint="default" w:ascii="Times New Roman" w:hAnsi="Times New Roman" w:eastAsia="仿宋_GB2312" w:cs="Times New Roman"/>
          <w:bCs/>
          <w:color w:val="auto"/>
          <w:sz w:val="28"/>
          <w:szCs w:val="28"/>
          <w:highlight w:val="none"/>
        </w:rPr>
        <w:t>年风险偏好陈述书》</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合理设定风险偏好和风险限额指标体系，包括风险偏好四大类22项指标，风险限额四大类63项指标，以风险偏好与限额管理系统、机构风险画像系统为抓手，开展多维度的风险监测与系统管控。</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bCs w:val="0"/>
          <w:color w:val="auto"/>
          <w:sz w:val="28"/>
          <w:szCs w:val="28"/>
          <w:highlight w:val="none"/>
          <w:lang w:val="en-US" w:eastAsia="zh-CN"/>
        </w:rPr>
      </w:pPr>
      <w:r>
        <w:rPr>
          <w:rFonts w:hint="default" w:ascii="Times New Roman" w:hAnsi="Times New Roman" w:eastAsia="仿宋_GB2312" w:cs="Times New Roman"/>
          <w:b/>
          <w:bCs w:val="0"/>
          <w:color w:val="auto"/>
          <w:sz w:val="28"/>
          <w:szCs w:val="28"/>
          <w:highlight w:val="none"/>
        </w:rPr>
        <w:t>（二）信用风险</w:t>
      </w:r>
      <w:r>
        <w:rPr>
          <w:rFonts w:hint="default" w:ascii="Times New Roman" w:hAnsi="Times New Roman" w:eastAsia="仿宋_GB2312" w:cs="Times New Roman"/>
          <w:b/>
          <w:bCs w:val="0"/>
          <w:color w:val="auto"/>
          <w:sz w:val="28"/>
          <w:szCs w:val="28"/>
          <w:highlight w:val="none"/>
          <w:lang w:eastAsia="zh-CN"/>
        </w:rPr>
        <w:t>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信用风险是指借款人或交易对方因种种原因，不愿或无力履行合同条件而构成违约，致使银行或交易对方遭受损失的可能性。信用风险主要存在于对公、对私业务和资金业务之中。报告期内，本行针对信用风险主要采取以下措施：</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完善信用风险管理体系。强化信贷管理，通过控制信贷投向和投量指引基层营销方向，明确大力支持、审慎支持、防控退出的行业及客户群，逐步优化信贷结构；对信贷资产进行准确分类，通过现场与非现场分析手段，获取借款人财务信息，注重第一还款来源。</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加强风险隐患贷款迎前管控。组织开展资产质量真实性排查，加强对隐患类贷款的识别监测，根据排查结果建立名单制管控措施，对隐患类贷款的劣变过程开展动态监测管理。迎前管控信用风险，防止因管理不善导致隐患类贷款无序劣变下迁。</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3.强化不良贷款管理。</w:t>
      </w:r>
      <w:r>
        <w:rPr>
          <w:rFonts w:hint="default" w:ascii="Times New Roman" w:hAnsi="Times New Roman" w:eastAsia="仿宋_GB2312" w:cs="Times New Roman"/>
          <w:bCs/>
          <w:color w:val="auto"/>
          <w:sz w:val="28"/>
          <w:szCs w:val="28"/>
          <w:highlight w:val="none"/>
          <w:lang w:eastAsia="zh-CN"/>
        </w:rPr>
        <w:t>强化</w:t>
      </w:r>
      <w:r>
        <w:rPr>
          <w:rFonts w:hint="default" w:ascii="Times New Roman" w:hAnsi="Times New Roman" w:eastAsia="仿宋_GB2312" w:cs="Times New Roman"/>
          <w:bCs/>
          <w:color w:val="auto"/>
          <w:sz w:val="28"/>
          <w:szCs w:val="28"/>
          <w:highlight w:val="none"/>
        </w:rPr>
        <w:t>资产保全部履职能力建设，优化清收团队管理机制，提升不良贷款处置质效。</w:t>
      </w:r>
      <w:r>
        <w:rPr>
          <w:rFonts w:hint="default" w:ascii="Times New Roman" w:hAnsi="Times New Roman" w:eastAsia="仿宋_GB2312" w:cs="Times New Roman"/>
          <w:bCs/>
          <w:color w:val="auto"/>
          <w:sz w:val="28"/>
          <w:szCs w:val="28"/>
          <w:highlight w:val="none"/>
          <w:lang w:eastAsia="zh-CN"/>
        </w:rPr>
        <w:t>强化新形成不良贷款、首贷不良考核</w:t>
      </w:r>
      <w:r>
        <w:rPr>
          <w:rFonts w:hint="default" w:ascii="Times New Roman" w:hAnsi="Times New Roman" w:eastAsia="仿宋_GB2312" w:cs="Times New Roman"/>
          <w:bCs/>
          <w:color w:val="auto"/>
          <w:sz w:val="28"/>
          <w:szCs w:val="28"/>
          <w:highlight w:val="none"/>
        </w:rPr>
        <w:t xml:space="preserve">，全面剖析不良贷款成因，强化责任认定与问责管理，持续提升风险防控水平。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（三）流动性风险</w:t>
      </w:r>
      <w:r>
        <w:rPr>
          <w:rFonts w:hint="default" w:ascii="Times New Roman" w:hAnsi="Times New Roman" w:eastAsia="仿宋_GB2312" w:cs="Times New Roman"/>
          <w:b/>
          <w:bCs w:val="0"/>
          <w:color w:val="auto"/>
          <w:sz w:val="28"/>
          <w:szCs w:val="28"/>
          <w:highlight w:val="none"/>
          <w:lang w:eastAsia="zh-CN"/>
        </w:rPr>
        <w:t>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流动性风险是指无法及时获得或者无法以合理成本获得充足资金，以偿付到期债务或其他支付义务、满足资产增长或其他业务发展需要的风险。</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本行流动性风险管理的目标是通过建立适时、合理、有效的流动性风险管理机制，不断完善资产负债管理系统，实现对流动性风险的识别、计量、监测和控制，将流动性风险控制在本行可以接受的范围之内，实现资金安全性、流动性与效益性的合理平衡，推动本行持续、安全、稳健运行。一是通过科学的手段持续监测流动性风险。根据经营实际，对限额指标进行监测预警，根据流动性情况合理安排资产负债期限，持续有效地控制流动性风险。二是实施流动性风险压力测试，建立头寸管理机制。加大对流动性风险的监测力度，增加头寸监控次数，加大备付金以防突发流动性风险，按时进行流动性压力测试。</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流动性风险定量指标。截至</w:t>
      </w:r>
      <w:r>
        <w:rPr>
          <w:rFonts w:hint="default" w:ascii="Times New Roman" w:hAnsi="Times New Roman" w:eastAsia="仿宋_GB2312" w:cs="Times New Roman"/>
          <w:bCs/>
          <w:color w:val="auto"/>
          <w:sz w:val="28"/>
          <w:szCs w:val="28"/>
          <w:highlight w:val="none"/>
          <w:lang w:val="en-US" w:eastAsia="zh-CN"/>
        </w:rPr>
        <w:t>12</w:t>
      </w:r>
      <w:r>
        <w:rPr>
          <w:rFonts w:hint="default" w:ascii="Times New Roman" w:hAnsi="Times New Roman" w:eastAsia="仿宋_GB2312" w:cs="Times New Roman"/>
          <w:bCs/>
          <w:color w:val="auto"/>
          <w:sz w:val="28"/>
          <w:szCs w:val="28"/>
          <w:highlight w:val="none"/>
        </w:rPr>
        <w:t>月末</w:t>
      </w:r>
      <w:r>
        <w:rPr>
          <w:rFonts w:hint="default" w:ascii="Times New Roman" w:hAnsi="Times New Roman" w:eastAsia="仿宋_GB2312" w:cs="Times New Roman"/>
          <w:bCs/>
          <w:color w:val="auto"/>
          <w:sz w:val="28"/>
          <w:szCs w:val="28"/>
          <w:highlight w:val="none"/>
          <w:lang w:eastAsia="zh-CN"/>
        </w:rPr>
        <w:t>，</w:t>
      </w:r>
      <w:r>
        <w:rPr>
          <w:rFonts w:hint="default" w:ascii="Times New Roman" w:hAnsi="Times New Roman" w:eastAsia="仿宋_GB2312" w:cs="Times New Roman"/>
          <w:bCs/>
          <w:color w:val="auto"/>
          <w:sz w:val="28"/>
          <w:szCs w:val="28"/>
          <w:highlight w:val="none"/>
        </w:rPr>
        <w:t>本行流动性比例期末值为118.78%，比年初上升30.65个百分点；流动性匹配率为194.55%，比年初上升</w:t>
      </w:r>
      <w:r>
        <w:rPr>
          <w:rFonts w:hint="default" w:ascii="Times New Roman" w:hAnsi="Times New Roman" w:eastAsia="仿宋_GB2312" w:cs="Times New Roman"/>
          <w:bCs/>
          <w:color w:val="auto"/>
          <w:sz w:val="28"/>
          <w:szCs w:val="28"/>
          <w:highlight w:val="none"/>
          <w:lang w:val="en-US" w:eastAsia="zh-CN"/>
        </w:rPr>
        <w:t>13.49</w:t>
      </w:r>
      <w:r>
        <w:rPr>
          <w:rFonts w:hint="default" w:ascii="Times New Roman" w:hAnsi="Times New Roman" w:eastAsia="仿宋_GB2312" w:cs="Times New Roman"/>
          <w:bCs/>
          <w:color w:val="auto"/>
          <w:sz w:val="28"/>
          <w:szCs w:val="28"/>
          <w:highlight w:val="none"/>
        </w:rPr>
        <w:t>个百分点；核心负债依存度64.13%，比年初下降0.3个百分点；流动性缺口率为-21.63%，比年初下降11.69个百分点；优质流动性资产充足率为409.69%，较年初下降81.85个百分点，符合行内管理与监管要求。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报告期内，本行保持了稳定的流动性水平。我行资产负债期限结构的安排兼顾了安全性和盈利性的平衡，既能够满足日常支付及业务经营发展的需要，也能够控制维护流动性需要的成本在合理的范围。我行流动性管理部门与金融市场部保持紧密配合，通过合理配置同业资产负债期限错配，在合理配置存贷款主业期限结构的同时，在必要的时候通过同业业务配置使得流动性缺口得到补充，满足了流动性需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bCs w:val="0"/>
          <w:color w:val="auto"/>
          <w:sz w:val="28"/>
          <w:szCs w:val="28"/>
          <w:highlight w:val="none"/>
          <w:lang w:eastAsia="zh-CN"/>
        </w:rPr>
      </w:pPr>
      <w:r>
        <w:rPr>
          <w:rFonts w:hint="default" w:ascii="Times New Roman" w:hAnsi="Times New Roman" w:eastAsia="仿宋_GB2312" w:cs="Times New Roman"/>
          <w:b/>
          <w:bCs w:val="0"/>
          <w:color w:val="auto"/>
          <w:sz w:val="28"/>
          <w:szCs w:val="28"/>
          <w:highlight w:val="none"/>
        </w:rPr>
        <w:t>（四）操作风险</w:t>
      </w:r>
      <w:r>
        <w:rPr>
          <w:rFonts w:hint="default" w:ascii="Times New Roman" w:hAnsi="Times New Roman" w:eastAsia="仿宋_GB2312" w:cs="Times New Roman"/>
          <w:b/>
          <w:bCs w:val="0"/>
          <w:color w:val="auto"/>
          <w:sz w:val="28"/>
          <w:szCs w:val="28"/>
          <w:highlight w:val="none"/>
          <w:lang w:eastAsia="zh-CN"/>
        </w:rPr>
        <w:t>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操作风险是指由不完善或有问题的内部程序、人员、系统或外部事件所造成损失的风险。本行针对操作风险采取以下措施：</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1.持续加强制度流程管理，确保控制要点及要求在制度中有明显的揭示，风险能得到有效的控制。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2.突出重点领域、重要环节、重要岗位的案件风险排查，针对近年来案件或违规高发多发的存款业务、信贷业务、票据业务、柜面业务、创新业务、资金业务、消费者权益保护等重点领域，</w:t>
      </w:r>
      <w:r>
        <w:rPr>
          <w:rFonts w:hint="default" w:ascii="Times New Roman" w:hAnsi="Times New Roman" w:eastAsia="仿宋_GB2312" w:cs="Times New Roman"/>
          <w:bCs/>
          <w:color w:val="auto"/>
          <w:sz w:val="28"/>
          <w:szCs w:val="28"/>
          <w:highlight w:val="none"/>
          <w:lang w:eastAsia="zh-CN"/>
        </w:rPr>
        <w:t>由相关职能部门</w:t>
      </w:r>
      <w:r>
        <w:rPr>
          <w:rFonts w:hint="default" w:ascii="Times New Roman" w:hAnsi="Times New Roman" w:eastAsia="仿宋_GB2312" w:cs="Times New Roman"/>
          <w:bCs/>
          <w:color w:val="auto"/>
          <w:sz w:val="28"/>
          <w:szCs w:val="28"/>
          <w:highlight w:val="none"/>
        </w:rPr>
        <w:t>制定</w:t>
      </w:r>
      <w:r>
        <w:rPr>
          <w:rFonts w:hint="default" w:ascii="Times New Roman" w:hAnsi="Times New Roman" w:eastAsia="仿宋_GB2312" w:cs="Times New Roman"/>
          <w:bCs/>
          <w:color w:val="auto"/>
          <w:sz w:val="28"/>
          <w:szCs w:val="28"/>
          <w:highlight w:val="none"/>
          <w:lang w:eastAsia="zh-CN"/>
        </w:rPr>
        <w:t>相关检查方案</w:t>
      </w:r>
      <w:r>
        <w:rPr>
          <w:rFonts w:hint="default" w:ascii="Times New Roman" w:hAnsi="Times New Roman" w:eastAsia="仿宋_GB2312" w:cs="Times New Roman"/>
          <w:bCs/>
          <w:color w:val="auto"/>
          <w:sz w:val="28"/>
          <w:szCs w:val="28"/>
          <w:highlight w:val="none"/>
        </w:rPr>
        <w:t>，深入开展延伸排查，借助系统管理工具，做实风险排查工作，对发现问题严肃问责，限时整改。</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3.持续加强员工行为管理，深入开展案件警示教育，不断厚植合规文化理念，加强员工信息监测，动态掌握员工信息。</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4.加强反洗钱管理，提升反洗钱和反恐怖融资工作有效性；配置专人负责反洗钱工作，做到大额及可疑交易按时上报，客户洗钱风险等级及时划分，提升有效识别高风险客户或账户能力。</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rPr>
        <w:t>（五）声誉风险</w:t>
      </w:r>
      <w:r>
        <w:rPr>
          <w:rFonts w:hint="default" w:ascii="Times New Roman" w:hAnsi="Times New Roman" w:eastAsia="仿宋_GB2312" w:cs="Times New Roman"/>
          <w:b/>
          <w:color w:val="auto"/>
          <w:sz w:val="28"/>
          <w:szCs w:val="28"/>
          <w:highlight w:val="none"/>
          <w:lang w:eastAsia="zh-CN"/>
        </w:rPr>
        <w:t>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声誉风险是指由商业银行经营、管理及其他行为或外部事件导致利益相关方对商业银行负面评价的风险。本行通过线上、线下开展金融消费者权益保护知识普及教育活动，加强金融消费者权益保护工作培训，规范提供金融产品和服务行为，不断提高全员服务意识，加强金融知识的普及宣传。</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r>
        <w:rPr>
          <w:rFonts w:hint="default" w:ascii="Times New Roman" w:hAnsi="Times New Roman" w:eastAsia="仿宋_GB2312" w:cs="Times New Roman"/>
          <w:bCs/>
          <w:color w:val="auto"/>
          <w:sz w:val="28"/>
          <w:szCs w:val="28"/>
          <w:highlight w:val="none"/>
          <w:lang w:eastAsia="zh-CN"/>
        </w:rPr>
        <w:t>本行声誉风险管理办法中已明确了声誉风险主管部门、监测机制、报告路径、处置方案等，确保声誉风险管控有效。设定舆情监测专岗和投诉处理专岗，明确专人负责舆情监测和声誉风险管理。加强声誉事件的防范处置考核，对引发声誉事件或预防及处置不当造成重大损失或严重不良影响的相关人员或部门进行问责追责，全年未发生声誉风险事件</w:t>
      </w:r>
      <w:r>
        <w:rPr>
          <w:rFonts w:hint="default" w:ascii="Times New Roman" w:hAnsi="Times New Roman" w:eastAsia="仿宋_GB2312" w:cs="Times New Roman"/>
          <w:bCs/>
          <w:color w:val="auto"/>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加强舆情监测，积极研判社会舆情走势和金融服务业舆情热点，强化舆情监测系统运用，重点关注可能导致声誉风险的各类隐患，认真梳理分析，及时报告可能引发声誉事件的舆情信息，细化和完善声誉风险应急预案，并针对各类舆情加强预案演练，及时处置声誉风险，提升声誉风险应对能力。</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rPr>
        <w:t>（六）市场风险</w:t>
      </w:r>
      <w:r>
        <w:rPr>
          <w:rFonts w:hint="default" w:ascii="Times New Roman" w:hAnsi="Times New Roman" w:eastAsia="仿宋_GB2312" w:cs="Times New Roman"/>
          <w:b/>
          <w:color w:val="auto"/>
          <w:sz w:val="28"/>
          <w:szCs w:val="28"/>
          <w:highlight w:val="none"/>
          <w:lang w:eastAsia="zh-CN"/>
        </w:rPr>
        <w:t>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市场风险是指因市场价格（利率、汇率、股票价格和商品价格）的不利变动而使本行的表内业务和表外业务发生损失的风险。分为利率风险、汇率风险（包括黄金）、股票价格风险和商品价格风险。本行针对市场风险主要采取以下措施：</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1.制定</w:t>
      </w:r>
      <w:r>
        <w:rPr>
          <w:rFonts w:hint="default" w:ascii="Times New Roman" w:hAnsi="Times New Roman" w:eastAsia="仿宋_GB2312" w:cs="Times New Roman"/>
          <w:bCs/>
          <w:color w:val="auto"/>
          <w:sz w:val="28"/>
          <w:szCs w:val="28"/>
          <w:highlight w:val="none"/>
          <w:lang w:eastAsia="zh-CN"/>
        </w:rPr>
        <w:t>资金业务</w:t>
      </w:r>
      <w:r>
        <w:rPr>
          <w:rFonts w:hint="default" w:ascii="Times New Roman" w:hAnsi="Times New Roman" w:eastAsia="仿宋_GB2312" w:cs="Times New Roman"/>
          <w:bCs/>
          <w:color w:val="auto"/>
          <w:sz w:val="28"/>
          <w:szCs w:val="28"/>
          <w:highlight w:val="none"/>
        </w:rPr>
        <w:t>风险偏好与限额指标。在监管部门批准下进行利率市场交易；在可接受的市场风险水平下对市场风险实施限额控制管理，包括总体限额、账户层级限额、产品层级限额等若干层次，明确同业投资各类业务的审查要求、资产配置投向、限额及监管要求，在投资达到止损限额时及时卖出止损。</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根据“穿透”原则，对通过特殊目的载体及表外理财等方式开展的债券投资业务，要求管理人出具资产清单，加强债券投资监测，全面掌握资金真实投向和底层债券资产的基本信息、风险状况、交易变动等情况。</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黑体" w:cs="Times New Roman"/>
          <w:b/>
          <w:color w:val="auto"/>
          <w:sz w:val="28"/>
          <w:szCs w:val="28"/>
          <w:highlight w:val="none"/>
          <w:lang w:eastAsia="zh-CN"/>
        </w:rPr>
      </w:pPr>
      <w:r>
        <w:rPr>
          <w:rFonts w:hint="default" w:ascii="Times New Roman" w:hAnsi="Times New Roman" w:eastAsia="黑体" w:cs="Times New Roman"/>
          <w:bCs/>
          <w:color w:val="auto"/>
          <w:sz w:val="28"/>
          <w:szCs w:val="28"/>
          <w:highlight w:val="none"/>
        </w:rPr>
        <w:t>四、企业社会责任</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bCs w:val="0"/>
          <w:color w:val="auto"/>
          <w:sz w:val="28"/>
          <w:szCs w:val="28"/>
          <w:highlight w:val="none"/>
        </w:rPr>
        <w:t>（一）促进普惠金融深度发展</w:t>
      </w:r>
      <w:r>
        <w:rPr>
          <w:rFonts w:hint="default" w:ascii="Times New Roman" w:hAnsi="Times New Roman" w:eastAsia="仿宋_GB2312" w:cs="Times New Roman"/>
          <w:b/>
          <w:color w:val="auto"/>
          <w:sz w:val="28"/>
          <w:szCs w:val="28"/>
          <w:highlight w:val="none"/>
        </w:rPr>
        <w:t>。</w:t>
      </w:r>
      <w:r>
        <w:rPr>
          <w:rFonts w:hint="default" w:ascii="Times New Roman" w:hAnsi="Times New Roman" w:eastAsia="仿宋_GB2312" w:cs="Times New Roman"/>
          <w:b w:val="0"/>
          <w:bCs/>
          <w:color w:val="auto"/>
          <w:sz w:val="28"/>
          <w:szCs w:val="28"/>
          <w:highlight w:val="none"/>
        </w:rPr>
        <w:t>坚守服务“三农”与小微市场定位，持续加大普惠金融资源倾斜与政策落实。截至2025年12月末，全行普惠型小微企业贷款余额达69.12亿元，较年初增长7.61%，增速高于各项贷款2.13个百分点；涉农与小微企业贷款余额达135.32亿元，较年初增加10.15亿元，在各项贷款中占比高达82.55%。工作机制上，严格执行监管部门要求，单列涉农及小微企业信贷计划，并通过制定专项信贷工作实施意见，明确业务方向与风险管控。产品体系不断丰富，大力推广面向新型农业经营主体的“淳信兴农贷”，扎实推进“富农易贷”提升行动，并持续加大“苏农贷”“小微贷”等信用类产品应用。同时，积极运用货币政策工具，全年累计发放支小再贷款15.4亿元，并优化无还本续贷政策，累计办理1427笔、金额48.08亿元，有效缓解企业转贷难题。此外，通过深入开展企业走访摸排、建立融资协调工作机制，累计走访3848户，发放贷款51.34亿元，精准对接融资需求，致力于解决“融资难、融资贵”问题。</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outlineLvl w:val="9"/>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lang w:val="en-US" w:eastAsia="zh-CN"/>
        </w:rPr>
        <w:t>二</w:t>
      </w:r>
      <w:r>
        <w:rPr>
          <w:rFonts w:hint="default"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lang w:val="zh-CN" w:eastAsia="zh-CN"/>
        </w:rPr>
        <w:t>支持制造业高质量发展。</w:t>
      </w:r>
      <w:r>
        <w:rPr>
          <w:rFonts w:hint="default" w:ascii="Times New Roman" w:hAnsi="Times New Roman" w:eastAsia="仿宋_GB2312" w:cs="Times New Roman"/>
          <w:b w:val="0"/>
          <w:bCs w:val="0"/>
          <w:color w:val="auto"/>
          <w:sz w:val="28"/>
          <w:szCs w:val="28"/>
          <w:highlight w:val="none"/>
          <w:lang w:val="zh-CN" w:eastAsia="zh-CN"/>
        </w:rPr>
        <w:t>聚焦地方经济转型升级，制定并实施支持制造业高质量发展工作方案，信贷资源显著倾斜。截至2025年末，全行制造业贷款余额31.12亿元，较年初大幅增加9.76亿元，增幅达43.65%，增量位居全省农商行前列。贷款结构持续优化，重点支持区内生物技术与医药、新材料、高端装备制造、新能源汽车等战略性新兴产业，推动重点产业链向中高端攀升。产品创新方面，在现有银政合作产品基础上，精准推出“苏质贷”和“专精特新贷”，着力提升制造业中长期贷款和信用贷款占比。配套政策上，实施差异化信贷支持，对纳入省级普惠风险基金补偿范围的贷款产品给予优惠利率，并调整内部考核激励，加大对1000万元以下特别是100万元以下小微制造业贷款的补贴力度，鼓励增量扩面，切实降低企业融资成本，全方位助力制造业转型升级与核心竞争力提升。</w:t>
      </w:r>
    </w:p>
    <w:p>
      <w:pPr>
        <w:keepNext w:val="0"/>
        <w:keepLines w:val="0"/>
        <w:pageBreakBefore w:val="0"/>
        <w:widowControl w:val="0"/>
        <w:pBdr>
          <w:bottom w:val="single" w:color="FFFFFF" w:sz="8" w:space="29"/>
        </w:pBdr>
        <w:kinsoku/>
        <w:wordWrap/>
        <w:overflowPunct/>
        <w:topLinePunct w:val="0"/>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bCs/>
          <w:color w:val="auto"/>
          <w:kern w:val="0"/>
          <w:sz w:val="28"/>
          <w:szCs w:val="28"/>
          <w:highlight w:val="none"/>
          <w:lang w:val="en-US" w:eastAsia="zh-CN" w:bidi="ar-SA"/>
        </w:rPr>
      </w:pPr>
      <w:r>
        <w:rPr>
          <w:rFonts w:hint="default" w:ascii="Times New Roman" w:hAnsi="Times New Roman" w:eastAsia="仿宋_GB2312" w:cs="Times New Roman"/>
          <w:b/>
          <w:bCs w:val="0"/>
          <w:color w:val="auto"/>
          <w:kern w:val="0"/>
          <w:sz w:val="28"/>
          <w:szCs w:val="28"/>
          <w:highlight w:val="none"/>
          <w:lang w:val="en-US" w:eastAsia="zh-CN" w:bidi="ar-SA"/>
        </w:rPr>
        <w:t>（三）</w:t>
      </w:r>
      <w:r>
        <w:rPr>
          <w:rFonts w:hint="default" w:ascii="Times New Roman" w:hAnsi="Times New Roman" w:eastAsia="仿宋_GB2312" w:cs="Times New Roman"/>
          <w:b/>
          <w:color w:val="auto"/>
          <w:kern w:val="0"/>
          <w:sz w:val="28"/>
          <w:szCs w:val="28"/>
          <w:highlight w:val="none"/>
          <w:lang w:val="en-US" w:eastAsia="zh-CN" w:bidi="ar-SA"/>
        </w:rPr>
        <w:t>提升服务质效。</w:t>
      </w:r>
      <w:r>
        <w:rPr>
          <w:rFonts w:hint="default" w:ascii="Times New Roman" w:hAnsi="Times New Roman" w:eastAsia="仿宋_GB2312" w:cs="Times New Roman"/>
          <w:b w:val="0"/>
          <w:bCs/>
          <w:color w:val="auto"/>
          <w:kern w:val="0"/>
          <w:sz w:val="28"/>
          <w:szCs w:val="28"/>
          <w:highlight w:val="none"/>
          <w:lang w:val="en-US" w:eastAsia="zh-CN" w:bidi="ar-SA"/>
        </w:rPr>
        <w:t>通过多维度优化管理机制与强化科技赋能，全面提升金融服务效率、风控能力与客户体验。在管理优化上，完善授用信审批流程，印发专项考核办法，落实申贷快速响应机制；修订无还本续贷管理办法，扩大适用对象，提升续贷便利性；健全普惠信贷尽职免责制度，激发客户经理服务积极性。在流程增效上，优化贷款利率定价机制，建立挽客拓客机制，累计完成1028笔；协同推进不动产“带押过户”服务，已办理个人住房贷款“带押过户”10笔。在风险管控上，严把客户准入关，成立专职调查团队，并加强贷中审查与贷后资金监测，运用科技系统实现风险早预警、早处置。在科技赋能上，大力推进数字化转型，自主构建企业级数据仓库与客户画像体系，开发上线大数据营销模型，助力精准获客与客户回捞；创新上线信息服务平台与工作标准化平台，利用RPA机器人提升运营效率。在队伍建设上，加强客户经理选拔、交流与专题培训，优化绩效考核，着力打造专业化服务团队。同时，持续推进农村普惠金融服务点提档升级与数字人民币场景建设，全面提升金融服务覆盖面、便捷性与满意度。</w:t>
      </w:r>
    </w:p>
    <w:p>
      <w:pPr>
        <w:keepNext w:val="0"/>
        <w:keepLines w:val="0"/>
        <w:pageBreakBefore w:val="0"/>
        <w:widowControl w:val="0"/>
        <w:pBdr>
          <w:bottom w:val="single" w:color="FFFFFF" w:sz="8" w:space="29"/>
        </w:pBdr>
        <w:kinsoku/>
        <w:wordWrap/>
        <w:overflowPunct/>
        <w:topLinePunct w:val="0"/>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bCs/>
          <w:color w:val="auto"/>
          <w:kern w:val="0"/>
          <w:sz w:val="28"/>
          <w:szCs w:val="28"/>
          <w:highlight w:val="none"/>
          <w:lang w:val="en-US" w:eastAsia="zh-CN" w:bidi="ar-SA"/>
        </w:rPr>
      </w:pPr>
      <w:r>
        <w:rPr>
          <w:rFonts w:hint="default" w:ascii="Times New Roman" w:hAnsi="Times New Roman" w:eastAsia="仿宋_GB2312" w:cs="Times New Roman"/>
          <w:b/>
          <w:color w:val="auto"/>
          <w:kern w:val="0"/>
          <w:sz w:val="28"/>
          <w:szCs w:val="28"/>
          <w:highlight w:val="none"/>
          <w:lang w:val="en-US" w:eastAsia="zh-CN" w:bidi="ar-SA"/>
        </w:rPr>
        <w:t>（四）提高安保水平。</w:t>
      </w:r>
      <w:r>
        <w:rPr>
          <w:rFonts w:hint="default" w:ascii="Times New Roman" w:hAnsi="Times New Roman" w:eastAsia="仿宋_GB2312" w:cs="Times New Roman"/>
          <w:bCs/>
          <w:color w:val="auto"/>
          <w:kern w:val="0"/>
          <w:sz w:val="28"/>
          <w:szCs w:val="28"/>
          <w:highlight w:val="none"/>
          <w:lang w:val="en-US" w:eastAsia="zh-CN" w:bidi="ar-SA"/>
        </w:rPr>
        <w:t>与联防单位签订联合防范案件协议，建立安保工作微信群，共同防范外部侵害案件发生。加强安保知识培训，组织全体员工开展防抢劫、防诈骗、消防灭火等预案演练，提高突发事件处置能力。细化日常监督检查，重点对水电气、门窗、安全设施等进行检查，发现问题及时整改。坚持每月和重大节假日期间，对各营业网点开展现场检查，消除安全隐患。防范电信网络诈骗，多次下发预警通知和案例通报，要求严格执行防诈骗规范操作要求，提示客户做到“三清楚”，多渠道开展防诈骗知识宣传，努力提高客户的防诈骗知晓率、责任意识和防范技能。</w:t>
      </w:r>
    </w:p>
    <w:p>
      <w:pPr>
        <w:keepNext w:val="0"/>
        <w:keepLines w:val="0"/>
        <w:pageBreakBefore w:val="0"/>
        <w:widowControl w:val="0"/>
        <w:pBdr>
          <w:bottom w:val="single" w:color="FFFFFF" w:sz="8" w:space="29"/>
        </w:pBdr>
        <w:kinsoku/>
        <w:wordWrap/>
        <w:overflowPunct/>
        <w:topLinePunct w:val="0"/>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bCs/>
          <w:color w:val="auto"/>
          <w:kern w:val="0"/>
          <w:sz w:val="28"/>
          <w:szCs w:val="28"/>
          <w:highlight w:val="none"/>
          <w:lang w:val="en-US" w:eastAsia="zh-CN" w:bidi="ar-SA"/>
        </w:rPr>
      </w:pPr>
      <w:r>
        <w:rPr>
          <w:rFonts w:hint="default" w:ascii="Times New Roman" w:hAnsi="Times New Roman" w:eastAsia="仿宋_GB2312" w:cs="Times New Roman"/>
          <w:b/>
          <w:color w:val="auto"/>
          <w:kern w:val="0"/>
          <w:sz w:val="28"/>
          <w:szCs w:val="28"/>
          <w:highlight w:val="none"/>
          <w:lang w:val="en-US" w:eastAsia="zh-CN" w:bidi="ar-SA"/>
        </w:rPr>
        <w:t>（五）保护消费者权益。</w:t>
      </w:r>
      <w:r>
        <w:rPr>
          <w:rFonts w:hint="default" w:ascii="Times New Roman" w:hAnsi="Times New Roman" w:eastAsia="仿宋_GB2312" w:cs="Times New Roman"/>
          <w:bCs/>
          <w:color w:val="auto"/>
          <w:kern w:val="0"/>
          <w:sz w:val="28"/>
          <w:szCs w:val="28"/>
          <w:highlight w:val="none"/>
          <w:lang w:val="en-US" w:eastAsia="zh-CN" w:bidi="ar-SA"/>
        </w:rPr>
        <w:t>及时有效处理各类线上线下金融消费者投诉。</w:t>
      </w:r>
      <w:r>
        <w:rPr>
          <w:rFonts w:hint="default" w:ascii="Times New Roman" w:hAnsi="Times New Roman" w:eastAsia="仿宋_GB2312" w:cs="Times New Roman"/>
          <w:bCs/>
          <w:color w:val="auto"/>
          <w:kern w:val="0"/>
          <w:sz w:val="28"/>
          <w:szCs w:val="28"/>
          <w:highlight w:val="none"/>
          <w:lang w:val="zh-CN" w:eastAsia="zh-CN" w:bidi="ar-SA"/>
        </w:rPr>
        <w:t>2025年共接到金融消费者投诉82笔，处理82笔，未处理0笔，客户满意度为100%。</w:t>
      </w:r>
      <w:r>
        <w:rPr>
          <w:rFonts w:hint="default" w:ascii="Times New Roman" w:hAnsi="Times New Roman" w:eastAsia="仿宋_GB2312" w:cs="Times New Roman"/>
          <w:bCs/>
          <w:color w:val="auto"/>
          <w:kern w:val="0"/>
          <w:sz w:val="28"/>
          <w:szCs w:val="28"/>
          <w:highlight w:val="none"/>
          <w:lang w:val="en-US" w:eastAsia="zh-CN" w:bidi="ar-SA"/>
        </w:rPr>
        <w:t xml:space="preserve">进一步完善金融消费者权益保护工作机制，落实金融消费者权益保护工作部门和人员的工作职责，完善金融消费者权益保护工作流程，建立信息共享、经验交流、联合宣传、协同处置等合作机制，践行保护金融消费者合法权益的责任，维护公平、公正的市场环境，在金融消费者权益保护工作中坚持以人为本、服务至上，依法维护金融消费者的合法权益。  </w:t>
      </w:r>
    </w:p>
    <w:p>
      <w:pPr>
        <w:keepNext w:val="0"/>
        <w:keepLines w:val="0"/>
        <w:pageBreakBefore w:val="0"/>
        <w:widowControl w:val="0"/>
        <w:pBdr>
          <w:bottom w:val="single" w:color="FFFFFF" w:sz="8" w:space="29"/>
        </w:pBdr>
        <w:kinsoku/>
        <w:wordWrap/>
        <w:overflowPunct/>
        <w:topLinePunct w:val="0"/>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bCs/>
          <w:color w:val="auto"/>
          <w:kern w:val="0"/>
          <w:sz w:val="28"/>
          <w:szCs w:val="28"/>
          <w:highlight w:val="yellow"/>
          <w:lang w:val="en-US" w:eastAsia="zh-CN" w:bidi="ar-SA"/>
        </w:rPr>
      </w:pPr>
      <w:r>
        <w:rPr>
          <w:rFonts w:hint="default" w:ascii="Times New Roman" w:hAnsi="Times New Roman" w:eastAsia="仿宋_GB2312" w:cs="Times New Roman"/>
          <w:b/>
          <w:color w:val="auto"/>
          <w:kern w:val="0"/>
          <w:sz w:val="28"/>
          <w:szCs w:val="28"/>
          <w:highlight w:val="none"/>
          <w:lang w:val="en-US" w:eastAsia="zh-CN" w:bidi="ar-SA"/>
        </w:rPr>
        <w:t>（六）开展志愿服务。</w:t>
      </w:r>
      <w:r>
        <w:rPr>
          <w:rFonts w:hint="default" w:ascii="Times New Roman" w:hAnsi="Times New Roman" w:eastAsia="仿宋_GB2312" w:cs="Times New Roman"/>
          <w:b w:val="0"/>
          <w:bCs/>
          <w:color w:val="auto"/>
          <w:kern w:val="0"/>
          <w:sz w:val="28"/>
          <w:szCs w:val="28"/>
          <w:highlight w:val="none"/>
          <w:lang w:val="en-US" w:eastAsia="zh-CN" w:bidi="ar-SA"/>
        </w:rPr>
        <w:t>聚焦社会责任，用行动传递温暖。探索共建新模式，设立“宁小峰”驿站，为外卖员提供暖心服务和休憩之所，践行金融为民使命初心。积极推进挂钩帮扶工作，全年走访慰问困难党员群众30户，发放慰问资金18000元。积极响应区政府“慈善一日捐”号召，发动全行员工为社会困难群体捐款捐物，累计募集善款13万元。广泛发动员工参与无偿献血活动，年均参与献血达30余人次。积极参与区内重大公益活动和文体赛事赞助，每年定期支持公益电影下乡资金6万元，全年公益投入不低于30万元，地方银行责任担当进一步彰显。</w:t>
      </w:r>
    </w:p>
    <w:p>
      <w:pPr>
        <w:pStyle w:val="115"/>
        <w:keepNext w:val="0"/>
        <w:keepLines w:val="0"/>
        <w:pageBreakBefore w:val="0"/>
        <w:widowControl w:val="0"/>
        <w:pBdr>
          <w:bottom w:val="single" w:color="FFFFFF" w:sz="8" w:space="29"/>
        </w:pBdr>
        <w:kinsoku/>
        <w:wordWrap/>
        <w:overflowPunct/>
        <w:topLinePunct w:val="0"/>
        <w:autoSpaceDE/>
        <w:autoSpaceDN/>
        <w:bidi w:val="0"/>
        <w:adjustRightInd/>
        <w:snapToGrid/>
        <w:spacing w:line="480" w:lineRule="exact"/>
        <w:ind w:firstLine="604" w:firstLineChars="200"/>
        <w:contextualSpacing/>
        <w:jc w:val="both"/>
        <w:textAlignment w:val="auto"/>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五、对非标准审计意见审计报告的说明</w:t>
      </w:r>
    </w:p>
    <w:p>
      <w:pPr>
        <w:pStyle w:val="115"/>
        <w:keepNext w:val="0"/>
        <w:keepLines w:val="0"/>
        <w:pageBreakBefore w:val="0"/>
        <w:widowControl w:val="0"/>
        <w:pBdr>
          <w:bottom w:val="single" w:color="FFFFFF" w:sz="8" w:space="29"/>
        </w:pBdr>
        <w:kinsoku/>
        <w:wordWrap/>
        <w:overflowPunct/>
        <w:topLinePunct w:val="0"/>
        <w:autoSpaceDE/>
        <w:autoSpaceDN/>
        <w:bidi w:val="0"/>
        <w:adjustRightInd/>
        <w:snapToGrid/>
        <w:spacing w:line="520" w:lineRule="exact"/>
        <w:ind w:firstLine="604" w:firstLineChars="200"/>
        <w:contextualSpacing/>
        <w:jc w:val="both"/>
        <w:textAlignment w:val="auto"/>
        <w:rPr>
          <w:rFonts w:hint="default" w:ascii="Times New Roman" w:hAnsi="Times New Roman" w:cs="Times New Roman"/>
          <w:color w:val="auto"/>
          <w:sz w:val="28"/>
          <w:szCs w:val="28"/>
          <w:highlight w:val="none"/>
        </w:rPr>
      </w:pPr>
      <w:r>
        <w:rPr>
          <w:rStyle w:val="106"/>
          <w:rFonts w:hint="default" w:ascii="Times New Roman" w:hAnsi="Times New Roman" w:eastAsia="仿宋_GB2312" w:cs="Times New Roman"/>
          <w:color w:val="auto"/>
          <w:spacing w:val="0"/>
          <w:sz w:val="28"/>
          <w:szCs w:val="28"/>
          <w:highlight w:val="none"/>
        </w:rPr>
        <w:t>□适用 √不适用</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第四节  重要事项</w:t>
      </w: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outlineLvl w:val="9"/>
        <w:rPr>
          <w:rFonts w:hint="default" w:ascii="Times New Roman" w:hAnsi="Times New Roman" w:eastAsia="黑体" w:cs="Times New Roman"/>
          <w:color w:val="auto"/>
          <w:kern w:val="0"/>
          <w:sz w:val="32"/>
          <w:szCs w:val="32"/>
          <w:highlight w:val="none"/>
        </w:rPr>
      </w:pPr>
    </w:p>
    <w:p>
      <w:pPr>
        <w:keepNext w:val="0"/>
        <w:keepLines w:val="0"/>
        <w:pageBreakBefore w:val="0"/>
        <w:widowControl w:val="0"/>
        <w:kinsoku/>
        <w:wordWrap/>
        <w:overflowPunct/>
        <w:topLinePunct w:val="0"/>
        <w:bidi w:val="0"/>
        <w:snapToGrid/>
        <w:spacing w:line="480" w:lineRule="exact"/>
        <w:ind w:firstLine="644" w:firstLineChars="200"/>
        <w:jc w:val="left"/>
        <w:textAlignment w:val="auto"/>
        <w:outlineLvl w:val="9"/>
        <w:rPr>
          <w:rFonts w:hint="default" w:ascii="Times New Roman" w:hAnsi="Times New Roman" w:eastAsia="黑体" w:cs="Times New Roman"/>
          <w:bCs/>
          <w:color w:val="auto"/>
          <w:spacing w:val="10"/>
          <w:sz w:val="28"/>
          <w:szCs w:val="28"/>
          <w:highlight w:val="none"/>
          <w:lang w:eastAsia="zh-CN"/>
        </w:rPr>
      </w:pPr>
      <w:r>
        <w:rPr>
          <w:rFonts w:hint="default" w:ascii="Times New Roman" w:hAnsi="Times New Roman" w:eastAsia="黑体" w:cs="Times New Roman"/>
          <w:bCs/>
          <w:color w:val="auto"/>
          <w:spacing w:val="10"/>
          <w:sz w:val="28"/>
          <w:szCs w:val="28"/>
          <w:highlight w:val="none"/>
        </w:rPr>
        <w:t>一、重要事项索引</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4"/>
        <w:gridCol w:w="141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spacing w:line="220" w:lineRule="exact"/>
              <w:ind w:left="120"/>
              <w:jc w:val="center"/>
              <w:rPr>
                <w:rFonts w:hint="default" w:ascii="Times New Roman" w:hAnsi="Times New Roman" w:eastAsia="仿宋_GB2312" w:cs="Times New Roman"/>
                <w:b/>
                <w:color w:val="auto"/>
                <w:szCs w:val="21"/>
                <w:highlight w:val="none"/>
              </w:rPr>
            </w:pPr>
            <w:r>
              <w:rPr>
                <w:rFonts w:hint="default" w:ascii="Times New Roman" w:hAnsi="Times New Roman" w:eastAsia="黑体" w:cs="Times New Roman"/>
                <w:color w:val="auto"/>
                <w:kern w:val="0"/>
                <w:sz w:val="24"/>
                <w:szCs w:val="24"/>
                <w:highlight w:val="none"/>
              </w:rPr>
              <w:t>事项</w:t>
            </w:r>
          </w:p>
        </w:tc>
        <w:tc>
          <w:tcPr>
            <w:tcW w:w="1410" w:type="dxa"/>
            <w:tcBorders>
              <w:top w:val="single" w:color="auto" w:sz="4" w:space="0"/>
              <w:left w:val="single" w:color="auto" w:sz="4" w:space="0"/>
              <w:bottom w:val="single" w:color="auto" w:sz="4" w:space="0"/>
              <w:right w:val="single" w:color="auto" w:sz="4" w:space="0"/>
            </w:tcBorders>
            <w:vAlign w:val="center"/>
          </w:tcPr>
          <w:p>
            <w:pPr>
              <w:spacing w:line="220" w:lineRule="exact"/>
              <w:ind w:left="120"/>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是或否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220" w:lineRule="exact"/>
              <w:ind w:left="120"/>
              <w:jc w:val="center"/>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是否存在重大诉讼、仲裁事项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是否存在对外担保事项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是否存在股东及其关联方占用或转移公司资金、资产及其他资源的情况</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是否存在日常性关联交易事项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是 □否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二、（一）</w:t>
            </w:r>
          </w:p>
          <w:p>
            <w:pPr>
              <w:spacing w:line="340" w:lineRule="exact"/>
              <w:ind w:right="261"/>
              <w:jc w:val="left"/>
              <w:rPr>
                <w:rFonts w:hint="default"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是否存在偶发性关联交易事项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hint="default" w:ascii="Times New Roman" w:hAnsi="Times New Roman" w:eastAsia="仿宋_GB2312"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是否存在经股东大会审议过的收购、出售资产、对外投资、企业合并事项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220" w:lineRule="exact"/>
              <w:jc w:val="left"/>
              <w:rPr>
                <w:rFonts w:hint="default" w:ascii="Times New Roman" w:hAnsi="Times New Roman" w:eastAsia="仿宋_GB2312"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是否存在股权激励事项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是否存在已披露的承诺事项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是否存在资产被查封、扣押、冻结或者被抵押、质押的情况</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是否存在被调查处罚的事项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是否存在失信情况</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是否存在利润分配或公积金转增股本的情况</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是 □否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二、（二）</w:t>
            </w:r>
          </w:p>
          <w:p>
            <w:pPr>
              <w:spacing w:line="340" w:lineRule="exact"/>
              <w:ind w:right="261"/>
              <w:jc w:val="left"/>
              <w:rPr>
                <w:rFonts w:hint="default"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是否存在普通股股票发行事项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jc w:val="left"/>
              <w:rPr>
                <w:rFonts w:hint="default" w:ascii="Times New Roman" w:hAnsi="Times New Roman" w:eastAsia="仿宋_GB2312" w:cs="Times New Roman"/>
                <w:color w:val="auto"/>
                <w:szCs w:val="21"/>
                <w:highlight w:val="none"/>
              </w:rPr>
            </w:pPr>
          </w:p>
          <w:p>
            <w:pPr>
              <w:spacing w:line="340" w:lineRule="exact"/>
              <w:ind w:right="261"/>
              <w:jc w:val="left"/>
              <w:rPr>
                <w:rFonts w:hint="default"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是否存在存续至本期的债券融资事项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before="289" w:beforeLines="100"/>
              <w:jc w:val="left"/>
              <w:rPr>
                <w:rFonts w:hint="default" w:ascii="Times New Roman" w:hAnsi="Times New Roman" w:eastAsia="黑体"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是否存在存续至本期的可转换债券相关情况</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 xml:space="preserve">□是 </w:t>
            </w: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jc w:val="left"/>
              <w:rPr>
                <w:rFonts w:hint="default" w:ascii="Times New Roman" w:hAnsi="Times New Roman" w:eastAsia="仿宋_GB2312"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294"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20" w:lineRule="exact"/>
              <w:ind w:left="120"/>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是否存在自愿披露的其他重要事项</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40" w:lineRule="exact"/>
              <w:ind w:right="261"/>
              <w:jc w:val="left"/>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sym w:font="Wingdings" w:char="F0FE"/>
            </w:r>
            <w:r>
              <w:rPr>
                <w:rFonts w:hint="default" w:ascii="Times New Roman" w:hAnsi="Times New Roman" w:eastAsia="仿宋_GB2312" w:cs="Times New Roman"/>
                <w:color w:val="auto"/>
                <w:spacing w:val="0"/>
                <w:kern w:val="2"/>
                <w:sz w:val="21"/>
                <w:szCs w:val="21"/>
                <w:highlight w:val="none"/>
                <w:lang w:val="en-US" w:eastAsia="zh-CN" w:bidi="ar-SA"/>
              </w:rPr>
              <w:t>是 □否</w:t>
            </w:r>
          </w:p>
        </w:tc>
        <w:tc>
          <w:tcPr>
            <w:tcW w:w="1404"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二、（三）</w:t>
            </w:r>
          </w:p>
          <w:p>
            <w:pPr>
              <w:spacing w:line="340" w:lineRule="exact"/>
              <w:ind w:right="261"/>
              <w:jc w:val="left"/>
              <w:rPr>
                <w:rFonts w:hint="default" w:ascii="Times New Roman" w:hAnsi="Times New Roman" w:eastAsia="仿宋_GB2312" w:cs="Times New Roman"/>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ind w:firstLine="644" w:firstLineChars="200"/>
        <w:textAlignment w:val="auto"/>
        <w:outlineLvl w:val="9"/>
        <w:rPr>
          <w:rFonts w:hint="default" w:ascii="Times New Roman" w:hAnsi="Times New Roman" w:eastAsia="黑体" w:cs="Times New Roman"/>
          <w:b/>
          <w:color w:val="auto"/>
          <w:spacing w:val="0"/>
          <w:sz w:val="28"/>
          <w:szCs w:val="28"/>
          <w:highlight w:val="yellow"/>
          <w:lang w:eastAsia="zh-CN"/>
        </w:rPr>
      </w:pPr>
      <w:r>
        <w:rPr>
          <w:rFonts w:hint="default" w:ascii="Times New Roman" w:hAnsi="Times New Roman" w:eastAsia="黑体" w:cs="Times New Roman"/>
          <w:bCs/>
          <w:color w:val="auto"/>
          <w:spacing w:val="10"/>
          <w:sz w:val="28"/>
          <w:szCs w:val="28"/>
          <w:highlight w:val="none"/>
        </w:rPr>
        <w:t>二、重要事项详情</w:t>
      </w:r>
      <w:bookmarkStart w:id="7" w:name="bookmark30"/>
    </w:p>
    <w:p>
      <w:pPr>
        <w:keepNext w:val="0"/>
        <w:keepLines w:val="0"/>
        <w:pageBreakBefore w:val="0"/>
        <w:widowControl w:val="0"/>
        <w:kinsoku/>
        <w:wordWrap/>
        <w:overflowPunct/>
        <w:topLinePunct w:val="0"/>
        <w:autoSpaceDE/>
        <w:autoSpaceDN/>
        <w:bidi w:val="0"/>
        <w:adjustRightInd/>
        <w:snapToGrid/>
        <w:spacing w:line="400" w:lineRule="exact"/>
        <w:ind w:firstLine="644" w:firstLineChars="200"/>
        <w:jc w:val="left"/>
        <w:textAlignment w:val="auto"/>
        <w:rPr>
          <w:rFonts w:hint="default" w:ascii="Times New Roman" w:hAnsi="Times New Roman" w:eastAsia="黑体" w:cs="Times New Roman"/>
          <w:bCs/>
          <w:color w:val="auto"/>
          <w:spacing w:val="10"/>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textAlignment w:val="auto"/>
        <w:outlineLvl w:val="9"/>
        <w:rPr>
          <w:rFonts w:hint="default" w:ascii="Times New Roman" w:hAnsi="Times New Roman" w:eastAsia="仿宋_GB2312" w:cs="Times New Roman"/>
          <w:b/>
          <w:color w:val="auto"/>
          <w:spacing w:val="0"/>
          <w:sz w:val="28"/>
          <w:szCs w:val="28"/>
          <w:highlight w:val="none"/>
          <w:lang w:eastAsia="zh-CN"/>
        </w:rPr>
      </w:pPr>
      <w:r>
        <w:rPr>
          <w:rFonts w:hint="default" w:ascii="Times New Roman" w:hAnsi="Times New Roman" w:eastAsia="仿宋_GB2312" w:cs="Times New Roman"/>
          <w:b/>
          <w:color w:val="auto"/>
          <w:spacing w:val="0"/>
          <w:sz w:val="28"/>
          <w:szCs w:val="28"/>
          <w:highlight w:val="none"/>
          <w:lang w:eastAsia="zh-CN"/>
        </w:rPr>
        <w:t>（</w:t>
      </w:r>
      <w:r>
        <w:rPr>
          <w:rFonts w:hint="default" w:ascii="Times New Roman" w:hAnsi="Times New Roman" w:eastAsia="仿宋_GB2312" w:cs="Times New Roman"/>
          <w:b/>
          <w:color w:val="auto"/>
          <w:spacing w:val="0"/>
          <w:sz w:val="28"/>
          <w:szCs w:val="28"/>
          <w:highlight w:val="none"/>
          <w:lang w:val="en-US" w:eastAsia="zh-CN"/>
        </w:rPr>
        <w:t>一</w:t>
      </w:r>
      <w:r>
        <w:rPr>
          <w:rFonts w:hint="default" w:ascii="Times New Roman" w:hAnsi="Times New Roman" w:eastAsia="仿宋_GB2312" w:cs="Times New Roman"/>
          <w:b/>
          <w:color w:val="auto"/>
          <w:spacing w:val="0"/>
          <w:sz w:val="28"/>
          <w:szCs w:val="28"/>
          <w:highlight w:val="none"/>
          <w:lang w:eastAsia="zh-CN"/>
        </w:rPr>
        <w:t>）</w:t>
      </w:r>
      <w:r>
        <w:rPr>
          <w:rFonts w:hint="default" w:ascii="Times New Roman" w:hAnsi="Times New Roman" w:eastAsia="仿宋_GB2312" w:cs="Times New Roman"/>
          <w:b/>
          <w:color w:val="auto"/>
          <w:spacing w:val="0"/>
          <w:sz w:val="28"/>
          <w:szCs w:val="28"/>
          <w:highlight w:val="none"/>
        </w:rPr>
        <w:t>报告期内公司发生的日常性关联交易情况</w:t>
      </w:r>
      <w:bookmarkEnd w:id="7"/>
    </w:p>
    <w:p>
      <w:pPr>
        <w:pStyle w:val="111"/>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6552" w:firstLineChars="2600"/>
        <w:jc w:val="right"/>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单位：元</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2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2448"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119"/>
              <w:jc w:val="center"/>
              <w:textAlignment w:val="auto"/>
              <w:rPr>
                <w:rFonts w:hint="default" w:ascii="Times New Roman" w:hAnsi="Times New Roman" w:eastAsia="仿宋_GB2312" w:cs="Times New Roman"/>
                <w:b/>
                <w:color w:val="auto"/>
                <w:szCs w:val="21"/>
                <w:highlight w:val="none"/>
              </w:rPr>
            </w:pPr>
            <w:r>
              <w:rPr>
                <w:rFonts w:hint="default" w:ascii="Times New Roman" w:hAnsi="Times New Roman" w:eastAsia="黑体" w:cs="Times New Roman"/>
                <w:bCs/>
                <w:color w:val="auto"/>
                <w:sz w:val="24"/>
                <w:szCs w:val="24"/>
                <w:highlight w:val="none"/>
              </w:rPr>
              <w:t>具体事项类型</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119"/>
              <w:jc w:val="center"/>
              <w:textAlignment w:val="auto"/>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预计金额</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119"/>
              <w:jc w:val="center"/>
              <w:textAlignment w:val="auto"/>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发生金额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101"/>
              <w:shd w:val="clear" w:color="auto" w:fill="auto"/>
              <w:spacing w:before="0" w:line="220" w:lineRule="exact"/>
              <w:jc w:val="center"/>
              <w:rPr>
                <w:rFonts w:hint="default" w:ascii="Times New Roman" w:hAnsi="Times New Roman" w:eastAsia="仿宋_GB2312" w:cs="Times New Roman"/>
                <w:color w:val="auto"/>
                <w:spacing w:val="0"/>
                <w:sz w:val="21"/>
                <w:szCs w:val="21"/>
                <w:highlight w:val="none"/>
              </w:rPr>
            </w:pPr>
            <w:r>
              <w:rPr>
                <w:rFonts w:hint="default" w:ascii="Times New Roman" w:hAnsi="Times New Roman" w:eastAsia="仿宋_GB2312" w:cs="Times New Roman"/>
                <w:color w:val="auto"/>
                <w:spacing w:val="0"/>
                <w:sz w:val="21"/>
                <w:szCs w:val="21"/>
                <w:highlight w:val="none"/>
              </w:rPr>
              <w:t>贷款类关联交易</w:t>
            </w:r>
          </w:p>
        </w:tc>
        <w:tc>
          <w:tcPr>
            <w:tcW w:w="3240"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rightChars="0"/>
              <w:jc w:val="center"/>
              <w:rPr>
                <w:rFonts w:hint="default" w:ascii="Times New Roman" w:hAnsi="Times New Roman" w:eastAsia="仿宋_GB2312" w:cs="Times New Roman"/>
                <w:color w:val="auto"/>
                <w:szCs w:val="21"/>
                <w:highlight w:val="none"/>
                <w:lang w:val="en-US"/>
              </w:rPr>
            </w:pPr>
            <w:r>
              <w:rPr>
                <w:rFonts w:hint="default" w:ascii="Times New Roman" w:hAnsi="Times New Roman" w:eastAsia="仿宋_GB2312" w:cs="Times New Roman"/>
                <w:color w:val="auto"/>
                <w:kern w:val="0"/>
                <w:szCs w:val="21"/>
                <w:highlight w:val="none"/>
                <w:lang w:val="en-US" w:eastAsia="zh-CN"/>
              </w:rPr>
              <w:t xml:space="preserve">  145000000</w:t>
            </w:r>
          </w:p>
        </w:tc>
        <w:tc>
          <w:tcPr>
            <w:tcW w:w="3420" w:type="dxa"/>
            <w:tcBorders>
              <w:top w:val="single" w:color="auto" w:sz="4" w:space="0"/>
              <w:left w:val="single" w:color="auto" w:sz="4" w:space="0"/>
              <w:bottom w:val="single" w:color="auto" w:sz="4" w:space="0"/>
              <w:right w:val="single" w:color="auto" w:sz="4" w:space="0"/>
            </w:tcBorders>
            <w:vAlign w:val="center"/>
          </w:tcPr>
          <w:p>
            <w:pPr>
              <w:spacing w:line="340" w:lineRule="exact"/>
              <w:ind w:right="261" w:rightChars="0"/>
              <w:jc w:val="center"/>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 xml:space="preserve">  </w:t>
            </w:r>
            <w:r>
              <w:rPr>
                <w:rFonts w:hint="default" w:ascii="Times New Roman" w:hAnsi="Times New Roman" w:eastAsia="仿宋_GB2312" w:cs="Times New Roman"/>
                <w:color w:val="auto"/>
                <w:kern w:val="0"/>
                <w:szCs w:val="21"/>
                <w:highlight w:val="none"/>
                <w:lang w:val="zh-CN" w:eastAsia="zh-CN"/>
              </w:rPr>
              <w:t>140811197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48"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银行承兑汇票</w:t>
            </w:r>
          </w:p>
        </w:tc>
        <w:tc>
          <w:tcPr>
            <w:tcW w:w="324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不适用</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default" w:ascii="Times New Roman" w:hAnsi="Times New Roman" w:eastAsia="仿宋_GB2312"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2448"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lang w:val="en-US" w:eastAsia="zh-CN"/>
              </w:rPr>
              <w:t>同业</w:t>
            </w:r>
            <w:r>
              <w:rPr>
                <w:rFonts w:hint="default" w:ascii="Times New Roman" w:hAnsi="Times New Roman" w:eastAsia="仿宋_GB2312" w:cs="Times New Roman"/>
                <w:color w:val="auto"/>
                <w:szCs w:val="21"/>
                <w:highlight w:val="none"/>
              </w:rPr>
              <w:t>类关联交易</w:t>
            </w:r>
          </w:p>
        </w:tc>
        <w:tc>
          <w:tcPr>
            <w:tcW w:w="324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4</w:t>
            </w:r>
            <w:r>
              <w:rPr>
                <w:rFonts w:hint="default" w:ascii="Times New Roman" w:hAnsi="Times New Roman" w:eastAsia="仿宋_GB2312" w:cs="Times New Roman"/>
                <w:color w:val="auto"/>
                <w:kern w:val="0"/>
                <w:szCs w:val="21"/>
                <w:highlight w:val="none"/>
              </w:rPr>
              <w:t>00000000</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4</w:t>
            </w:r>
            <w:r>
              <w:rPr>
                <w:rFonts w:hint="default" w:ascii="Times New Roman" w:hAnsi="Times New Roman" w:eastAsia="仿宋_GB2312" w:cs="Times New Roman"/>
                <w:color w:val="auto"/>
                <w:kern w:val="0"/>
                <w:szCs w:val="21"/>
                <w:highlight w:val="none"/>
              </w:rPr>
              <w:t>00000000</w:t>
            </w:r>
          </w:p>
        </w:tc>
      </w:tr>
    </w:tbl>
    <w:p>
      <w:pPr>
        <w:keepNext w:val="0"/>
        <w:keepLines w:val="0"/>
        <w:pageBreakBefore w:val="0"/>
        <w:widowControl w:val="0"/>
        <w:kinsoku/>
        <w:wordWrap/>
        <w:overflowPunct/>
        <w:topLinePunct w:val="0"/>
        <w:autoSpaceDE/>
        <w:autoSpaceDN/>
        <w:bidi w:val="0"/>
        <w:adjustRightInd/>
        <w:snapToGrid/>
        <w:spacing w:line="480" w:lineRule="exact"/>
        <w:ind w:left="0" w:firstLine="604" w:firstLineChars="200"/>
        <w:textAlignment w:val="auto"/>
        <w:outlineLvl w:val="9"/>
        <w:rPr>
          <w:rFonts w:hint="default" w:ascii="Times New Roman" w:hAnsi="Times New Roman" w:eastAsia="仿宋_GB2312" w:cs="Times New Roman"/>
          <w:color w:val="auto"/>
          <w:spacing w:val="0"/>
          <w:kern w:val="0"/>
          <w:sz w:val="28"/>
          <w:szCs w:val="28"/>
          <w:highlight w:val="none"/>
        </w:rPr>
      </w:pPr>
      <w:r>
        <w:rPr>
          <w:rFonts w:hint="default" w:ascii="Times New Roman" w:hAnsi="Times New Roman" w:eastAsia="仿宋_GB2312" w:cs="Times New Roman"/>
          <w:color w:val="auto"/>
          <w:spacing w:val="0"/>
          <w:kern w:val="0"/>
          <w:sz w:val="28"/>
          <w:szCs w:val="28"/>
          <w:highlight w:val="none"/>
        </w:rPr>
        <w:t>本行关联交易是指本行与关联方之间发生的利益转移事项。</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outlineLvl w:val="9"/>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lang w:val="en-US" w:eastAsia="zh-CN"/>
        </w:rPr>
        <w:t>二</w:t>
      </w:r>
      <w:r>
        <w:rPr>
          <w:rFonts w:hint="default" w:ascii="Times New Roman" w:hAnsi="Times New Roman" w:eastAsia="仿宋_GB2312"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rPr>
        <w:t>利润分配与公积金转增股本的情况</w:t>
      </w:r>
    </w:p>
    <w:p>
      <w:pPr>
        <w:keepNext w:val="0"/>
        <w:keepLines w:val="0"/>
        <w:pageBreakBefore w:val="0"/>
        <w:widowControl w:val="0"/>
        <w:shd w:val="clear" w:color="auto" w:fill="auto"/>
        <w:kinsoku/>
        <w:wordWrap/>
        <w:overflowPunct/>
        <w:topLinePunct w:val="0"/>
        <w:bidi w:val="0"/>
        <w:snapToGrid/>
        <w:spacing w:line="480" w:lineRule="exact"/>
        <w:ind w:left="0" w:firstLine="604" w:firstLineChars="200"/>
        <w:jc w:val="left"/>
        <w:textAlignment w:val="auto"/>
        <w:outlineLvl w:val="9"/>
        <w:rPr>
          <w:rFonts w:hint="default" w:ascii="Times New Roman" w:hAnsi="Times New Roman" w:eastAsia="仿宋_GB2312" w:cs="Times New Roman"/>
          <w:b/>
          <w:color w:val="auto"/>
          <w:spacing w:val="0"/>
          <w:kern w:val="2"/>
          <w:sz w:val="28"/>
          <w:szCs w:val="28"/>
          <w:highlight w:val="none"/>
          <w:lang w:val="en-US" w:eastAsia="zh-CN" w:bidi="ar-SA"/>
        </w:rPr>
      </w:pPr>
      <w:r>
        <w:rPr>
          <w:rFonts w:hint="default" w:ascii="Times New Roman" w:hAnsi="Times New Roman" w:eastAsia="仿宋_GB2312" w:cs="Times New Roman"/>
          <w:b/>
          <w:color w:val="auto"/>
          <w:spacing w:val="0"/>
          <w:kern w:val="2"/>
          <w:sz w:val="28"/>
          <w:szCs w:val="28"/>
          <w:highlight w:val="none"/>
          <w:lang w:val="en-US" w:eastAsia="zh-CN" w:bidi="ar-SA"/>
        </w:rPr>
        <w:t>1.报告期内的利润分配与公积金转增股本情况</w:t>
      </w:r>
    </w:p>
    <w:p>
      <w:pPr>
        <w:keepNext w:val="0"/>
        <w:keepLines w:val="0"/>
        <w:pageBreakBefore w:val="0"/>
        <w:widowControl w:val="0"/>
        <w:kinsoku/>
        <w:wordWrap/>
        <w:overflowPunct/>
        <w:topLinePunct w:val="0"/>
        <w:autoSpaceDE w:val="0"/>
        <w:autoSpaceDN w:val="0"/>
        <w:bidi w:val="0"/>
        <w:adjustRightInd w:val="0"/>
        <w:snapToGrid/>
        <w:spacing w:line="480" w:lineRule="exact"/>
        <w:ind w:left="0" w:firstLine="604" w:firstLineChars="200"/>
        <w:jc w:val="left"/>
        <w:textAlignment w:val="auto"/>
        <w:outlineLvl w:val="9"/>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pacing w:val="0"/>
          <w:w w:val="100"/>
          <w:position w:val="0"/>
          <w:sz w:val="28"/>
          <w:szCs w:val="28"/>
          <w:highlight w:val="none"/>
          <w:u w:val="none"/>
          <w:lang w:val="zh-CN"/>
        </w:rPr>
        <w:t xml:space="preserve">√适用 </w:t>
      </w:r>
      <w:r>
        <w:rPr>
          <w:rFonts w:hint="default" w:ascii="Times New Roman" w:hAnsi="Times New Roman" w:eastAsia="仿宋_GB2312" w:cs="Times New Roman"/>
          <w:color w:val="auto"/>
          <w:spacing w:val="0"/>
          <w:w w:val="100"/>
          <w:position w:val="0"/>
          <w:sz w:val="28"/>
          <w:szCs w:val="28"/>
          <w:highlight w:val="none"/>
          <w:u w:val="none"/>
          <w:lang w:val="en-US" w:eastAsia="zh-CN"/>
        </w:rPr>
        <w:t xml:space="preserve"> </w:t>
      </w:r>
      <w:r>
        <w:rPr>
          <w:rFonts w:hint="default" w:ascii="Times New Roman" w:hAnsi="Times New Roman" w:eastAsia="仿宋_GB2312" w:cs="Times New Roman"/>
          <w:color w:val="auto"/>
          <w:spacing w:val="0"/>
          <w:w w:val="100"/>
          <w:position w:val="0"/>
          <w:sz w:val="28"/>
          <w:szCs w:val="28"/>
          <w:highlight w:val="none"/>
          <w:u w:val="none"/>
          <w:lang w:val="zh-CN"/>
        </w:rPr>
        <w:t>□不适用</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767"/>
        <w:gridCol w:w="198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19"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480" w:lineRule="exact"/>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kern w:val="2"/>
                <w:sz w:val="24"/>
                <w:szCs w:val="24"/>
                <w:highlight w:val="none"/>
                <w:lang w:val="en-US" w:eastAsia="zh-CN" w:bidi="ar-SA"/>
              </w:rPr>
              <w:t>股利分配日期</w:t>
            </w:r>
          </w:p>
        </w:tc>
        <w:tc>
          <w:tcPr>
            <w:tcW w:w="276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480" w:lineRule="exact"/>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kern w:val="2"/>
                <w:sz w:val="24"/>
                <w:szCs w:val="24"/>
                <w:highlight w:val="none"/>
                <w:lang w:val="en-US" w:eastAsia="zh-CN" w:bidi="ar-SA"/>
              </w:rPr>
              <w:t>每10股派现数 (含税)</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480" w:lineRule="exact"/>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kern w:val="2"/>
                <w:sz w:val="24"/>
                <w:szCs w:val="24"/>
                <w:highlight w:val="none"/>
                <w:lang w:val="en-US" w:eastAsia="zh-CN" w:bidi="ar-SA"/>
              </w:rPr>
              <w:t>每10股送股数</w:t>
            </w:r>
          </w:p>
        </w:tc>
        <w:tc>
          <w:tcPr>
            <w:tcW w:w="233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480" w:lineRule="exact"/>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kern w:val="2"/>
                <w:sz w:val="24"/>
                <w:szCs w:val="24"/>
                <w:highlight w:val="none"/>
                <w:lang w:val="en-US" w:eastAsia="zh-CN" w:bidi="ar-SA"/>
              </w:rPr>
              <w:t>每10股转增数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19" w:type="dxa"/>
            <w:tcBorders>
              <w:top w:val="single" w:color="auto" w:sz="4" w:space="0"/>
              <w:left w:val="single" w:color="auto" w:sz="4" w:space="0"/>
              <w:bottom w:val="single" w:color="auto" w:sz="4" w:space="0"/>
              <w:right w:val="single" w:color="auto" w:sz="4" w:space="0"/>
            </w:tcBorders>
          </w:tcPr>
          <w:p>
            <w:pPr>
              <w:spacing w:line="480" w:lineRule="exact"/>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2025.6.2</w:t>
            </w:r>
          </w:p>
        </w:tc>
        <w:tc>
          <w:tcPr>
            <w:tcW w:w="2767" w:type="dxa"/>
            <w:tcBorders>
              <w:top w:val="single" w:color="auto" w:sz="4" w:space="0"/>
              <w:left w:val="single" w:color="auto" w:sz="4" w:space="0"/>
              <w:bottom w:val="single" w:color="auto" w:sz="4" w:space="0"/>
              <w:right w:val="single" w:color="auto" w:sz="4" w:space="0"/>
            </w:tcBorders>
          </w:tcPr>
          <w:p>
            <w:pPr>
              <w:spacing w:line="480" w:lineRule="exact"/>
              <w:ind w:firstLine="928" w:firstLineChars="400"/>
              <w:jc w:val="both"/>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0.30</w:t>
            </w:r>
          </w:p>
        </w:tc>
        <w:tc>
          <w:tcPr>
            <w:tcW w:w="1985" w:type="dxa"/>
            <w:tcBorders>
              <w:top w:val="single" w:color="auto" w:sz="4" w:space="0"/>
              <w:left w:val="single" w:color="auto" w:sz="4" w:space="0"/>
              <w:bottom w:val="single" w:color="auto" w:sz="4" w:space="0"/>
              <w:right w:val="single" w:color="auto" w:sz="4" w:space="0"/>
            </w:tcBorders>
          </w:tcPr>
          <w:p>
            <w:pPr>
              <w:spacing w:line="480" w:lineRule="exact"/>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0.40</w:t>
            </w:r>
          </w:p>
        </w:tc>
        <w:tc>
          <w:tcPr>
            <w:tcW w:w="233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exact"/>
              <w:jc w:val="center"/>
              <w:rPr>
                <w:rFonts w:hint="default" w:ascii="Times New Roman" w:hAnsi="Times New Roman" w:eastAsia="宋体" w:cs="Times New Roman"/>
                <w:color w:val="auto"/>
                <w:kern w:val="0"/>
                <w:sz w:val="22"/>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2.报告期内的利润分配预案</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pacing w:val="0"/>
          <w:w w:val="100"/>
          <w:position w:val="0"/>
          <w:sz w:val="28"/>
          <w:szCs w:val="28"/>
          <w:highlight w:val="none"/>
          <w:u w:val="none"/>
          <w:lang w:val="zh-CN"/>
        </w:rPr>
        <w:t>□适用</w:t>
      </w:r>
      <w:r>
        <w:rPr>
          <w:rFonts w:hint="default" w:ascii="Times New Roman" w:hAnsi="Times New Roman" w:eastAsia="仿宋_GB2312" w:cs="Times New Roman"/>
          <w:color w:val="auto"/>
          <w:spacing w:val="0"/>
          <w:w w:val="100"/>
          <w:position w:val="0"/>
          <w:sz w:val="28"/>
          <w:szCs w:val="28"/>
          <w:highlight w:val="none"/>
          <w:u w:val="none"/>
          <w:lang w:val="en-US" w:eastAsia="zh-CN"/>
        </w:rPr>
        <w:t xml:space="preserve"> </w:t>
      </w:r>
      <w:r>
        <w:rPr>
          <w:rFonts w:hint="default" w:ascii="Times New Roman" w:hAnsi="Times New Roman" w:eastAsia="仿宋_GB2312" w:cs="Times New Roman"/>
          <w:color w:val="auto"/>
          <w:spacing w:val="0"/>
          <w:w w:val="100"/>
          <w:position w:val="0"/>
          <w:sz w:val="28"/>
          <w:szCs w:val="28"/>
          <w:highlight w:val="none"/>
          <w:u w:val="none"/>
          <w:lang w:val="zh-CN"/>
        </w:rPr>
        <w:t xml:space="preserve"> √不适用</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 xml:space="preserve">报告期内利润分配与公积金转增股本的执行情况：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w w:val="100"/>
          <w:position w:val="0"/>
          <w:sz w:val="28"/>
          <w:szCs w:val="28"/>
          <w:highlight w:val="none"/>
          <w:u w:val="none"/>
          <w:lang w:val="zh-CN"/>
        </w:rPr>
        <w:t xml:space="preserve">√适用 </w:t>
      </w:r>
      <w:r>
        <w:rPr>
          <w:rFonts w:hint="default" w:ascii="Times New Roman" w:hAnsi="Times New Roman" w:eastAsia="仿宋_GB2312" w:cs="Times New Roman"/>
          <w:color w:val="auto"/>
          <w:spacing w:val="0"/>
          <w:w w:val="100"/>
          <w:position w:val="0"/>
          <w:sz w:val="28"/>
          <w:szCs w:val="28"/>
          <w:highlight w:val="none"/>
          <w:u w:val="none"/>
          <w:lang w:val="en-US" w:eastAsia="zh-CN"/>
        </w:rPr>
        <w:t xml:space="preserve"> </w:t>
      </w:r>
      <w:r>
        <w:rPr>
          <w:rFonts w:hint="default" w:ascii="Times New Roman" w:hAnsi="Times New Roman" w:eastAsia="仿宋_GB2312" w:cs="Times New Roman"/>
          <w:color w:val="auto"/>
          <w:spacing w:val="0"/>
          <w:w w:val="100"/>
          <w:position w:val="0"/>
          <w:sz w:val="28"/>
          <w:szCs w:val="28"/>
          <w:highlight w:val="none"/>
          <w:u w:val="none"/>
          <w:lang w:val="zh-CN"/>
        </w:rPr>
        <w:t>□不适用</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outlineLvl w:val="9"/>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zh-CN"/>
        </w:rPr>
        <w:t>本行于2025年</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lang w:val="zh-CN"/>
        </w:rPr>
        <w:t>月</w:t>
      </w:r>
      <w:r>
        <w:rPr>
          <w:rFonts w:hint="default" w:ascii="Times New Roman" w:hAnsi="Times New Roman" w:eastAsia="仿宋_GB2312" w:cs="Times New Roman"/>
          <w:color w:val="auto"/>
          <w:kern w:val="0"/>
          <w:sz w:val="28"/>
          <w:szCs w:val="28"/>
          <w:highlight w:val="none"/>
          <w:lang w:val="en-US" w:eastAsia="zh-CN"/>
        </w:rPr>
        <w:t>24</w:t>
      </w:r>
      <w:r>
        <w:rPr>
          <w:rFonts w:hint="default" w:ascii="Times New Roman" w:hAnsi="Times New Roman" w:eastAsia="仿宋_GB2312" w:cs="Times New Roman"/>
          <w:color w:val="auto"/>
          <w:kern w:val="0"/>
          <w:sz w:val="28"/>
          <w:szCs w:val="28"/>
          <w:highlight w:val="none"/>
          <w:lang w:val="zh-CN"/>
        </w:rPr>
        <w:t>日召开了2025年度股东大会，会议审议通过了《江苏高淳农村商业银行股份有限公司2024年度利润分配方案》。</w:t>
      </w:r>
      <w:r>
        <w:rPr>
          <w:rFonts w:hint="default" w:ascii="Times New Roman" w:hAnsi="Times New Roman" w:eastAsia="仿宋_GB2312" w:cs="Times New Roman"/>
          <w:color w:val="auto"/>
          <w:kern w:val="0"/>
          <w:sz w:val="28"/>
          <w:szCs w:val="28"/>
          <w:highlight w:val="none"/>
        </w:rPr>
        <w:t>报告期内，本行以权益分派权益登记日总股本</w:t>
      </w:r>
      <w:r>
        <w:rPr>
          <w:rFonts w:hint="default" w:ascii="Times New Roman" w:hAnsi="Times New Roman" w:eastAsia="仿宋_GB2312" w:cs="Times New Roman"/>
          <w:color w:val="auto"/>
          <w:kern w:val="0"/>
          <w:sz w:val="28"/>
          <w:szCs w:val="28"/>
          <w:highlight w:val="none"/>
          <w:lang w:val="en-US" w:eastAsia="zh-CN"/>
        </w:rPr>
        <w:t>498613408</w:t>
      </w:r>
      <w:r>
        <w:rPr>
          <w:rFonts w:hint="default" w:ascii="Times New Roman" w:hAnsi="Times New Roman" w:eastAsia="仿宋_GB2312" w:cs="Times New Roman"/>
          <w:color w:val="auto"/>
          <w:kern w:val="0"/>
          <w:sz w:val="28"/>
          <w:szCs w:val="28"/>
          <w:highlight w:val="none"/>
        </w:rPr>
        <w:t>股为基数，向全体股东以每10股派现金</w:t>
      </w:r>
      <w:r>
        <w:rPr>
          <w:rFonts w:hint="default" w:ascii="Times New Roman" w:hAnsi="Times New Roman" w:eastAsia="仿宋_GB2312" w:cs="Times New Roman"/>
          <w:color w:val="auto"/>
          <w:kern w:val="0"/>
          <w:sz w:val="28"/>
          <w:szCs w:val="28"/>
          <w:highlight w:val="none"/>
          <w:lang w:val="en-US" w:eastAsia="zh-CN"/>
        </w:rPr>
        <w:t>0.30</w:t>
      </w:r>
      <w:r>
        <w:rPr>
          <w:rFonts w:hint="default" w:ascii="Times New Roman" w:hAnsi="Times New Roman" w:eastAsia="仿宋_GB2312" w:cs="Times New Roman"/>
          <w:color w:val="auto"/>
          <w:kern w:val="0"/>
          <w:sz w:val="28"/>
          <w:szCs w:val="28"/>
          <w:highlight w:val="none"/>
        </w:rPr>
        <w:t>元，每10股送股</w:t>
      </w:r>
      <w:r>
        <w:rPr>
          <w:rFonts w:hint="default" w:ascii="Times New Roman" w:hAnsi="Times New Roman" w:eastAsia="仿宋_GB2312" w:cs="Times New Roman"/>
          <w:color w:val="auto"/>
          <w:kern w:val="0"/>
          <w:sz w:val="28"/>
          <w:szCs w:val="28"/>
          <w:highlight w:val="none"/>
          <w:lang w:val="en-US" w:eastAsia="zh-CN"/>
        </w:rPr>
        <w:t>0.40</w:t>
      </w:r>
      <w:r>
        <w:rPr>
          <w:rFonts w:hint="default" w:ascii="Times New Roman" w:hAnsi="Times New Roman" w:eastAsia="仿宋_GB2312" w:cs="Times New Roman"/>
          <w:color w:val="auto"/>
          <w:kern w:val="0"/>
          <w:sz w:val="28"/>
          <w:szCs w:val="28"/>
          <w:highlight w:val="none"/>
        </w:rPr>
        <w:t>股。本次权益分派实施的权益登记日为202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月3</w:t>
      </w:r>
      <w:r>
        <w:rPr>
          <w:rFonts w:hint="default" w:ascii="Times New Roman" w:hAnsi="Times New Roman" w:eastAsia="仿宋_GB2312" w:cs="Times New Roman"/>
          <w:color w:val="auto"/>
          <w:kern w:val="0"/>
          <w:sz w:val="28"/>
          <w:szCs w:val="28"/>
          <w:highlight w:val="none"/>
          <w:lang w:val="en-US" w:eastAsia="zh-CN"/>
        </w:rPr>
        <w:t>1</w:t>
      </w:r>
      <w:r>
        <w:rPr>
          <w:rFonts w:hint="default" w:ascii="Times New Roman" w:hAnsi="Times New Roman" w:eastAsia="仿宋_GB2312" w:cs="Times New Roman"/>
          <w:color w:val="auto"/>
          <w:kern w:val="0"/>
          <w:sz w:val="28"/>
          <w:szCs w:val="28"/>
          <w:highlight w:val="none"/>
        </w:rPr>
        <w:t>日，除权除息日为202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月1日。本次权益分派已于202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日完成。</w:t>
      </w:r>
    </w:p>
    <w:p>
      <w:pPr>
        <w:autoSpaceDE w:val="0"/>
        <w:autoSpaceDN w:val="0"/>
        <w:adjustRightInd w:val="0"/>
        <w:ind w:firstLine="644" w:firstLineChars="200"/>
        <w:jc w:val="left"/>
        <w:rPr>
          <w:rFonts w:hint="default" w:ascii="Times New Roman" w:hAnsi="Times New Roman" w:eastAsia="仿宋_GB2312" w:cs="Times New Roman"/>
          <w:b/>
          <w:color w:val="auto"/>
          <w:spacing w:val="10"/>
          <w:sz w:val="28"/>
          <w:szCs w:val="28"/>
          <w:highlight w:val="none"/>
        </w:rPr>
      </w:pPr>
      <w:r>
        <w:rPr>
          <w:rFonts w:hint="default" w:ascii="Times New Roman" w:hAnsi="Times New Roman" w:eastAsia="仿宋_GB2312" w:cs="Times New Roman"/>
          <w:b/>
          <w:color w:val="auto"/>
          <w:spacing w:val="10"/>
          <w:sz w:val="28"/>
          <w:szCs w:val="28"/>
          <w:highlight w:val="none"/>
        </w:rPr>
        <w:t>（三）其他重要事项</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rPr>
        <w:t>主要股东持有的本行股权对外质押情况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本行主要股东持有的本行股权均未对外质押。</w:t>
      </w:r>
    </w:p>
    <w:p>
      <w:pPr>
        <w:keepNext w:val="0"/>
        <w:keepLines w:val="0"/>
        <w:pageBreakBefore w:val="0"/>
        <w:widowControl w:val="0"/>
        <w:kinsoku/>
        <w:wordWrap/>
        <w:autoSpaceDE w:val="0"/>
        <w:autoSpaceDN w:val="0"/>
        <w:bidi w:val="0"/>
        <w:adjustRightInd w:val="0"/>
        <w:snapToGrid/>
        <w:spacing w:line="480" w:lineRule="exact"/>
        <w:jc w:val="both"/>
        <w:textAlignment w:val="auto"/>
        <w:rPr>
          <w:rFonts w:hint="default" w:ascii="Times New Roman" w:hAnsi="Times New Roman" w:eastAsia="黑体" w:cs="Times New Roman"/>
          <w:color w:val="auto"/>
          <w:kern w:val="0"/>
          <w:sz w:val="32"/>
          <w:szCs w:val="32"/>
          <w:highlight w:val="none"/>
        </w:rPr>
      </w:pPr>
    </w:p>
    <w:p>
      <w:pPr>
        <w:keepNext w:val="0"/>
        <w:keepLines w:val="0"/>
        <w:pageBreakBefore w:val="0"/>
        <w:widowControl w:val="0"/>
        <w:kinsoku/>
        <w:wordWrap/>
        <w:autoSpaceDE w:val="0"/>
        <w:autoSpaceDN w:val="0"/>
        <w:bidi w:val="0"/>
        <w:adjustRightInd w:val="0"/>
        <w:snapToGrid/>
        <w:spacing w:line="480" w:lineRule="exact"/>
        <w:jc w:val="center"/>
        <w:textAlignment w:val="auto"/>
        <w:outlineLvl w:val="9"/>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第五节  股</w:t>
      </w:r>
      <w:r>
        <w:rPr>
          <w:rFonts w:hint="default" w:ascii="Times New Roman" w:hAnsi="Times New Roman" w:eastAsia="黑体" w:cs="Times New Roman"/>
          <w:color w:val="auto"/>
          <w:kern w:val="0"/>
          <w:sz w:val="32"/>
          <w:szCs w:val="32"/>
          <w:highlight w:val="none"/>
          <w:lang w:val="en-US" w:eastAsia="zh-CN"/>
        </w:rPr>
        <w:t>本</w:t>
      </w:r>
      <w:r>
        <w:rPr>
          <w:rFonts w:hint="default" w:ascii="Times New Roman" w:hAnsi="Times New Roman" w:eastAsia="黑体" w:cs="Times New Roman"/>
          <w:color w:val="auto"/>
          <w:kern w:val="0"/>
          <w:sz w:val="32"/>
          <w:szCs w:val="32"/>
          <w:highlight w:val="none"/>
        </w:rPr>
        <w:t>变动及股</w:t>
      </w:r>
      <w:r>
        <w:rPr>
          <w:rFonts w:hint="default" w:ascii="Times New Roman" w:hAnsi="Times New Roman" w:eastAsia="黑体" w:cs="Times New Roman"/>
          <w:color w:val="auto"/>
          <w:kern w:val="0"/>
          <w:sz w:val="32"/>
          <w:szCs w:val="32"/>
          <w:highlight w:val="none"/>
          <w:lang w:val="en-US" w:eastAsia="zh-CN"/>
        </w:rPr>
        <w:t>东</w:t>
      </w:r>
      <w:r>
        <w:rPr>
          <w:rFonts w:hint="default" w:ascii="Times New Roman" w:hAnsi="Times New Roman" w:eastAsia="黑体" w:cs="Times New Roman"/>
          <w:color w:val="auto"/>
          <w:kern w:val="0"/>
          <w:sz w:val="32"/>
          <w:szCs w:val="32"/>
          <w:highlight w:val="none"/>
        </w:rPr>
        <w:t>情况</w:t>
      </w:r>
    </w:p>
    <w:p>
      <w:pPr>
        <w:keepNext w:val="0"/>
        <w:keepLines w:val="0"/>
        <w:pageBreakBefore w:val="0"/>
        <w:widowControl w:val="0"/>
        <w:kinsoku/>
        <w:wordWrap/>
        <w:overflowPunct w:val="0"/>
        <w:topLinePunct/>
        <w:autoSpaceDE/>
        <w:autoSpaceDN/>
        <w:bidi w:val="0"/>
        <w:adjustRightInd/>
        <w:snapToGrid/>
        <w:spacing w:line="480" w:lineRule="exact"/>
        <w:ind w:firstLine="644" w:firstLineChars="200"/>
        <w:textAlignment w:val="auto"/>
        <w:outlineLvl w:val="9"/>
        <w:rPr>
          <w:rFonts w:hint="default" w:ascii="Times New Roman" w:hAnsi="Times New Roman" w:eastAsia="仿宋_GB2312" w:cs="Times New Roman"/>
          <w:b/>
          <w:color w:val="auto"/>
          <w:spacing w:val="10"/>
          <w:sz w:val="28"/>
          <w:szCs w:val="28"/>
          <w:highlight w:val="none"/>
        </w:rPr>
      </w:pPr>
    </w:p>
    <w:p>
      <w:pPr>
        <w:keepNext w:val="0"/>
        <w:keepLines w:val="0"/>
        <w:pageBreakBefore w:val="0"/>
        <w:widowControl w:val="0"/>
        <w:kinsoku/>
        <w:wordWrap/>
        <w:overflowPunct w:val="0"/>
        <w:topLinePunct/>
        <w:bidi w:val="0"/>
        <w:snapToGrid/>
        <w:spacing w:line="480" w:lineRule="exact"/>
        <w:ind w:firstLine="644" w:firstLineChars="200"/>
        <w:textAlignment w:val="auto"/>
        <w:outlineLvl w:val="9"/>
        <w:rPr>
          <w:rFonts w:hint="default" w:ascii="Times New Roman" w:hAnsi="Times New Roman" w:eastAsia="黑体" w:cs="Times New Roman"/>
          <w:bCs/>
          <w:color w:val="auto"/>
          <w:spacing w:val="10"/>
          <w:sz w:val="28"/>
          <w:szCs w:val="28"/>
          <w:highlight w:val="none"/>
          <w:lang w:eastAsia="zh-CN"/>
        </w:rPr>
      </w:pPr>
      <w:r>
        <w:rPr>
          <w:rFonts w:hint="default" w:ascii="Times New Roman" w:hAnsi="Times New Roman" w:eastAsia="黑体" w:cs="Times New Roman"/>
          <w:bCs/>
          <w:color w:val="auto"/>
          <w:spacing w:val="10"/>
          <w:sz w:val="28"/>
          <w:szCs w:val="28"/>
          <w:highlight w:val="none"/>
        </w:rPr>
        <w:t>一、普通股股本情况</w:t>
      </w:r>
    </w:p>
    <w:p>
      <w:pPr>
        <w:keepNext w:val="0"/>
        <w:keepLines w:val="0"/>
        <w:pageBreakBefore w:val="0"/>
        <w:widowControl w:val="0"/>
        <w:kinsoku/>
        <w:wordWrap/>
        <w:overflowPunct w:val="0"/>
        <w:topLinePunct/>
        <w:bidi w:val="0"/>
        <w:snapToGrid/>
        <w:spacing w:line="480" w:lineRule="exact"/>
        <w:ind w:firstLine="604" w:firstLineChars="200"/>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b/>
          <w:color w:val="auto"/>
          <w:sz w:val="28"/>
          <w:szCs w:val="28"/>
          <w:highlight w:val="none"/>
        </w:rPr>
        <w:t>（一）报告期末普通股股本结构</w:t>
      </w:r>
    </w:p>
    <w:p>
      <w:pPr>
        <w:jc w:val="right"/>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pacing w:val="10"/>
          <w:kern w:val="0"/>
          <w:szCs w:val="21"/>
          <w:highlight w:val="none"/>
        </w:rPr>
        <w:t>单位：股</w:t>
      </w:r>
    </w:p>
    <w:tbl>
      <w:tblPr>
        <w:tblStyle w:val="26"/>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160"/>
        <w:gridCol w:w="1350"/>
        <w:gridCol w:w="990"/>
        <w:gridCol w:w="1305"/>
        <w:gridCol w:w="132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295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股份性质</w:t>
            </w:r>
          </w:p>
        </w:tc>
        <w:tc>
          <w:tcPr>
            <w:tcW w:w="2340"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期初</w:t>
            </w:r>
          </w:p>
        </w:tc>
        <w:tc>
          <w:tcPr>
            <w:tcW w:w="1305" w:type="dxa"/>
            <w:vMerge w:val="restart"/>
          </w:tcPr>
          <w:p>
            <w:pPr>
              <w:jc w:val="center"/>
              <w:textAlignment w:val="bottom"/>
              <w:rPr>
                <w:rFonts w:hint="default" w:ascii="Times New Roman" w:hAnsi="Times New Roman" w:eastAsia="黑体" w:cs="Times New Roman"/>
                <w:color w:val="auto"/>
                <w:kern w:val="0"/>
                <w:sz w:val="24"/>
                <w:szCs w:val="24"/>
                <w:highlight w:val="none"/>
              </w:rPr>
            </w:pPr>
          </w:p>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本期变动</w:t>
            </w:r>
          </w:p>
        </w:tc>
        <w:tc>
          <w:tcPr>
            <w:tcW w:w="2277"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2952" w:type="dxa"/>
            <w:gridSpan w:val="2"/>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auto"/>
              </w:rPr>
            </w:pPr>
          </w:p>
        </w:tc>
        <w:tc>
          <w:tcPr>
            <w:tcW w:w="13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数量</w:t>
            </w:r>
          </w:p>
        </w:tc>
        <w:tc>
          <w:tcPr>
            <w:tcW w:w="9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比例</w:t>
            </w:r>
          </w:p>
        </w:tc>
        <w:tc>
          <w:tcPr>
            <w:tcW w:w="1305" w:type="dxa"/>
            <w:vMerge w:val="continue"/>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auto"/>
              </w:rPr>
            </w:pPr>
          </w:p>
        </w:tc>
        <w:tc>
          <w:tcPr>
            <w:tcW w:w="13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数量</w:t>
            </w:r>
          </w:p>
        </w:tc>
        <w:tc>
          <w:tcPr>
            <w:tcW w:w="95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bottom"/>
              <w:outlineLvl w:val="9"/>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无限售条件股份</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无限售股份总数</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467200843</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93.70%</w:t>
            </w:r>
          </w:p>
        </w:tc>
        <w:tc>
          <w:tcPr>
            <w:tcW w:w="13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20239697</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仿宋_GB2312" w:cs="Times New Roman"/>
                <w:color w:val="auto"/>
                <w:kern w:val="0"/>
                <w:szCs w:val="21"/>
                <w:highlight w:val="none"/>
                <w:lang w:val="en-US" w:eastAsia="zh-CN"/>
              </w:rPr>
              <w:t>487440540</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其中：控股股东、实际控制人</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董事、监事、高管</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核心员工</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有限售条件股份</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有限售股份总数</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31412565</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6.30%</w:t>
            </w:r>
          </w:p>
        </w:tc>
        <w:tc>
          <w:tcPr>
            <w:tcW w:w="13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295832</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highlight w:val="none"/>
                <w:u w:val="none"/>
                <w:lang w:val="en-US" w:eastAsia="zh-CN" w:bidi="ar-SA"/>
              </w:rPr>
            </w:pPr>
            <w:r>
              <w:rPr>
                <w:rFonts w:hint="default" w:ascii="Times New Roman" w:hAnsi="Times New Roman" w:eastAsia="宋体" w:cs="Times New Roman"/>
                <w:b w:val="0"/>
                <w:bCs/>
                <w:color w:val="auto"/>
                <w:spacing w:val="10"/>
                <w:kern w:val="0"/>
                <w:sz w:val="20"/>
                <w:szCs w:val="20"/>
                <w:highlight w:val="none"/>
                <w:lang w:val="en-US" w:eastAsia="zh-CN"/>
              </w:rPr>
              <w:t>31116733</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其中：控股股东、实际控制人</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董事、监事、高管</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1756411</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0.35%</w:t>
            </w:r>
          </w:p>
        </w:tc>
        <w:tc>
          <w:tcPr>
            <w:tcW w:w="130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258274</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宋体" w:cs="Times New Roman"/>
                <w:b w:val="0"/>
                <w:bCs/>
                <w:color w:val="auto"/>
                <w:spacing w:val="10"/>
                <w:kern w:val="0"/>
                <w:sz w:val="20"/>
                <w:szCs w:val="20"/>
                <w:highlight w:val="none"/>
                <w:lang w:val="en-US" w:eastAsia="zh-CN"/>
              </w:rPr>
              <w:t>2014685</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核心员工</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95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总股本</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498613408</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19943865</w:t>
            </w:r>
          </w:p>
        </w:tc>
        <w:tc>
          <w:tcPr>
            <w:tcW w:w="13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rPr>
              <w:t>518557273</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952"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普通股股东人数</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1194</w:t>
            </w:r>
          </w:p>
        </w:tc>
        <w:tc>
          <w:tcPr>
            <w:tcW w:w="99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7</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1187</w:t>
            </w:r>
          </w:p>
        </w:tc>
        <w:tc>
          <w:tcPr>
            <w:tcW w:w="95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w:t>
            </w:r>
          </w:p>
        </w:tc>
      </w:tr>
    </w:tbl>
    <w:p>
      <w:pPr>
        <w:spacing w:line="300" w:lineRule="exact"/>
        <w:rPr>
          <w:rStyle w:val="106"/>
          <w:rFonts w:hint="default" w:ascii="Times New Roman" w:hAnsi="Times New Roman" w:eastAsia="宋体" w:cs="Times New Roman"/>
          <w:b/>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（二）报告期末普通股</w:t>
      </w:r>
      <w:r>
        <w:rPr>
          <w:rFonts w:hint="default" w:ascii="Times New Roman" w:hAnsi="Times New Roman" w:eastAsia="仿宋_GB2312" w:cs="Times New Roman"/>
          <w:b/>
          <w:color w:val="auto"/>
          <w:sz w:val="28"/>
          <w:szCs w:val="28"/>
          <w:highlight w:val="none"/>
          <w:lang w:eastAsia="zh-CN"/>
        </w:rPr>
        <w:t>持股</w:t>
      </w:r>
      <w:r>
        <w:rPr>
          <w:rFonts w:hint="default" w:ascii="Times New Roman" w:hAnsi="Times New Roman" w:eastAsia="仿宋_GB2312" w:cs="Times New Roman"/>
          <w:b/>
          <w:color w:val="auto"/>
          <w:sz w:val="28"/>
          <w:szCs w:val="28"/>
          <w:highlight w:val="none"/>
          <w:lang w:val="en-US" w:eastAsia="zh-CN"/>
        </w:rPr>
        <w:t>1%以上股东（含普通股持股前十大股东）</w:t>
      </w:r>
    </w:p>
    <w:p>
      <w:pPr>
        <w:spacing w:line="300" w:lineRule="exact"/>
        <w:jc w:val="right"/>
        <w:rPr>
          <w:rStyle w:val="106"/>
          <w:rFonts w:hint="default" w:ascii="Times New Roman" w:hAnsi="Times New Roman" w:eastAsia="仿宋_GB2312" w:cs="Times New Roman"/>
          <w:bCs/>
          <w:color w:val="auto"/>
          <w:szCs w:val="21"/>
          <w:highlight w:val="none"/>
        </w:rPr>
      </w:pPr>
      <w:r>
        <w:rPr>
          <w:rFonts w:hint="default" w:ascii="Times New Roman" w:hAnsi="Times New Roman" w:eastAsia="仿宋_GB2312" w:cs="Times New Roman"/>
          <w:color w:val="auto"/>
          <w:spacing w:val="10"/>
          <w:kern w:val="0"/>
          <w:szCs w:val="21"/>
          <w:highlight w:val="none"/>
        </w:rPr>
        <w:t>单位：股</w:t>
      </w:r>
    </w:p>
    <w:tbl>
      <w:tblPr>
        <w:tblStyle w:val="2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920"/>
        <w:gridCol w:w="1305"/>
        <w:gridCol w:w="1050"/>
        <w:gridCol w:w="1305"/>
        <w:gridCol w:w="1035"/>
        <w:gridCol w:w="1293"/>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57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序号</w:t>
            </w:r>
          </w:p>
        </w:tc>
        <w:tc>
          <w:tcPr>
            <w:tcW w:w="192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股东名称</w:t>
            </w:r>
          </w:p>
        </w:tc>
        <w:tc>
          <w:tcPr>
            <w:tcW w:w="1305"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期初</w:t>
            </w:r>
          </w:p>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持股数</w:t>
            </w:r>
          </w:p>
        </w:tc>
        <w:tc>
          <w:tcPr>
            <w:tcW w:w="105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持股</w:t>
            </w:r>
          </w:p>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变动</w:t>
            </w:r>
          </w:p>
        </w:tc>
        <w:tc>
          <w:tcPr>
            <w:tcW w:w="1305"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期末</w:t>
            </w:r>
          </w:p>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持股数</w:t>
            </w:r>
          </w:p>
        </w:tc>
        <w:tc>
          <w:tcPr>
            <w:tcW w:w="1035"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期末持股比例</w:t>
            </w:r>
          </w:p>
        </w:tc>
        <w:tc>
          <w:tcPr>
            <w:tcW w:w="1293"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期末持有限售股份数量</w:t>
            </w:r>
          </w:p>
        </w:tc>
        <w:tc>
          <w:tcPr>
            <w:tcW w:w="1411"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期末持有无限售股份数量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1</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江苏紫金农村商业银行股份有限公司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99723346</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3988933</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103712279</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20.00%</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103712279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2</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南京长江发展股份有限公司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29510933</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1180437</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30691370</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5.92%</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30691370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3</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常州乔尔塑料有限公司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18278480</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731139</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19009619</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3.67%</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19009619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4</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南京金腾橡塑有限公司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12810778</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512431</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13323209</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2.57%</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13323209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5</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南京炼油厂有限责任公司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12465417</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498616</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12964033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2.50%</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12964033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6</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南京浦泰房地产开发有限公司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12465417</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498616</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12964033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2.50%</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12964033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7</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江苏宝润置业有限公司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11804372</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472174</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12276546</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2.37%</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10000000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2276546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8</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rPr>
              <w:t>南京兴业建设有限公司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7456130</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298245</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7754375</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1.50%</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7754375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9</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王起龙</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5902186</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236087</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6138273</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1.18%</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6138273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10</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江苏祥弘建设有限公司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5826834</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233073</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6059907</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1.17%</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6059907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11</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南京淳达科技发展有限公司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5494175</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219767</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5713942</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1.10%</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5713942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合计</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221738068</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8869518</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230607586</w:t>
            </w:r>
          </w:p>
        </w:tc>
        <w:tc>
          <w:tcPr>
            <w:tcW w:w="10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44.47%</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10000000</w:t>
            </w:r>
          </w:p>
        </w:tc>
        <w:tc>
          <w:tcPr>
            <w:tcW w:w="14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220607586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8"/>
            <w:tcBorders>
              <w:top w:val="single" w:color="auto" w:sz="4" w:space="0"/>
              <w:left w:val="single" w:color="auto" w:sz="4" w:space="0"/>
              <w:bottom w:val="single" w:color="auto" w:sz="4" w:space="0"/>
              <w:right w:val="single" w:color="auto" w:sz="4" w:space="0"/>
            </w:tcBorders>
          </w:tcPr>
          <w:p>
            <w:pPr>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前</w:t>
            </w:r>
            <w:r>
              <w:rPr>
                <w:rFonts w:hint="default" w:ascii="Times New Roman" w:hAnsi="Times New Roman" w:eastAsia="仿宋_GB2312" w:cs="Times New Roman"/>
                <w:color w:val="auto"/>
                <w:kern w:val="0"/>
                <w:szCs w:val="21"/>
                <w:highlight w:val="none"/>
                <w:lang w:eastAsia="zh-CN"/>
              </w:rPr>
              <w:t>十</w:t>
            </w:r>
            <w:r>
              <w:rPr>
                <w:rFonts w:hint="default" w:ascii="Times New Roman" w:hAnsi="Times New Roman" w:eastAsia="仿宋_GB2312" w:cs="Times New Roman"/>
                <w:color w:val="auto"/>
                <w:kern w:val="0"/>
                <w:szCs w:val="21"/>
                <w:highlight w:val="none"/>
              </w:rPr>
              <w:t>名或持股10%及以上股东间相互关系说明：本行前</w:t>
            </w:r>
            <w:r>
              <w:rPr>
                <w:rFonts w:hint="default" w:ascii="Times New Roman" w:hAnsi="Times New Roman" w:eastAsia="仿宋_GB2312" w:cs="Times New Roman"/>
                <w:color w:val="auto"/>
                <w:kern w:val="0"/>
                <w:szCs w:val="21"/>
                <w:highlight w:val="none"/>
                <w:lang w:eastAsia="zh-CN"/>
              </w:rPr>
              <w:t>十</w:t>
            </w:r>
            <w:r>
              <w:rPr>
                <w:rFonts w:hint="default" w:ascii="Times New Roman" w:hAnsi="Times New Roman" w:eastAsia="仿宋_GB2312" w:cs="Times New Roman"/>
                <w:color w:val="auto"/>
                <w:kern w:val="0"/>
                <w:szCs w:val="21"/>
                <w:highlight w:val="none"/>
              </w:rPr>
              <w:t>大股东之间无关联关系。</w:t>
            </w:r>
          </w:p>
        </w:tc>
      </w:tr>
    </w:tbl>
    <w:p>
      <w:pPr>
        <w:keepNext w:val="0"/>
        <w:keepLines w:val="0"/>
        <w:pageBreakBefore w:val="0"/>
        <w:widowControl w:val="0"/>
        <w:kinsoku/>
        <w:wordWrap/>
        <w:overflowPunct/>
        <w:topLinePunct w:val="0"/>
        <w:autoSpaceDE/>
        <w:autoSpaceDN/>
        <w:bidi w:val="0"/>
        <w:adjustRightInd/>
        <w:snapToGrid/>
        <w:spacing w:line="480" w:lineRule="exact"/>
        <w:ind w:firstLine="604" w:firstLineChars="200"/>
        <w:textAlignment w:val="auto"/>
        <w:rPr>
          <w:rFonts w:hint="default" w:ascii="Times New Roman" w:hAnsi="Times New Roman" w:eastAsia="黑体" w:cs="Times New Roman"/>
          <w:bCs/>
          <w:color w:val="auto"/>
          <w:sz w:val="28"/>
          <w:szCs w:val="28"/>
          <w:highlight w:val="none"/>
          <w:lang w:val="en-US" w:eastAsia="zh-CN"/>
        </w:rPr>
      </w:pPr>
      <w:r>
        <w:rPr>
          <w:rFonts w:hint="default" w:ascii="Times New Roman" w:hAnsi="Times New Roman" w:eastAsia="黑体" w:cs="Times New Roman"/>
          <w:bCs/>
          <w:color w:val="auto"/>
          <w:sz w:val="28"/>
          <w:szCs w:val="28"/>
          <w:highlight w:val="none"/>
        </w:rPr>
        <w:t>二、</w:t>
      </w:r>
      <w:r>
        <w:rPr>
          <w:rFonts w:hint="default" w:ascii="Times New Roman" w:hAnsi="Times New Roman" w:eastAsia="黑体" w:cs="Times New Roman"/>
          <w:bCs/>
          <w:color w:val="auto"/>
          <w:sz w:val="28"/>
          <w:szCs w:val="28"/>
          <w:highlight w:val="none"/>
          <w:lang w:val="en-US" w:eastAsia="zh-CN"/>
        </w:rPr>
        <w:t>主要股东情况</w:t>
      </w:r>
    </w:p>
    <w:tbl>
      <w:tblPr>
        <w:tblStyle w:val="2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50"/>
        <w:gridCol w:w="4200"/>
        <w:gridCol w:w="93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0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序号</w:t>
            </w:r>
          </w:p>
        </w:tc>
        <w:tc>
          <w:tcPr>
            <w:tcW w:w="225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股东名称</w:t>
            </w:r>
          </w:p>
        </w:tc>
        <w:tc>
          <w:tcPr>
            <w:tcW w:w="420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主要股东控制的法人或非法人组织</w:t>
            </w:r>
          </w:p>
        </w:tc>
        <w:tc>
          <w:tcPr>
            <w:tcW w:w="930"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是否</w:t>
            </w:r>
          </w:p>
          <w:p>
            <w:pPr>
              <w:spacing w:line="300" w:lineRule="exact"/>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董监事</w:t>
            </w:r>
          </w:p>
        </w:tc>
        <w:tc>
          <w:tcPr>
            <w:tcW w:w="1349" w:type="dxa"/>
            <w:vAlign w:val="center"/>
          </w:tcPr>
          <w:p>
            <w:pPr>
              <w:spacing w:line="300" w:lineRule="exact"/>
              <w:jc w:val="center"/>
              <w:textAlignment w:val="bottom"/>
              <w:rPr>
                <w:rFonts w:hint="default" w:ascii="Times New Roman" w:hAnsi="Times New Roman"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sz w:val="24"/>
                <w:szCs w:val="24"/>
                <w:highlight w:val="none"/>
                <w:lang w:val="en-US" w:eastAsia="zh-CN"/>
              </w:rPr>
              <w:t>质押或冻结情况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1</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江苏紫金农村商业银行股份有限公司</w:t>
            </w: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董事</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00" w:type="dxa"/>
            <w:vMerge w:val="restart"/>
            <w:tcBorders>
              <w:top w:val="single" w:color="auto" w:sz="4" w:space="0"/>
              <w:left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2</w:t>
            </w:r>
          </w:p>
        </w:tc>
        <w:tc>
          <w:tcPr>
            <w:tcW w:w="2250"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南京长江发展股份有限公司</w:t>
            </w: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南京长发房地产开发有限责任公司</w:t>
            </w:r>
          </w:p>
        </w:tc>
        <w:tc>
          <w:tcPr>
            <w:tcW w:w="930" w:type="dxa"/>
            <w:vMerge w:val="restart"/>
            <w:tcBorders>
              <w:top w:val="single" w:color="auto" w:sz="4" w:space="0"/>
              <w:left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董事</w:t>
            </w:r>
          </w:p>
        </w:tc>
        <w:tc>
          <w:tcPr>
            <w:tcW w:w="1349" w:type="dxa"/>
            <w:vMerge w:val="restart"/>
            <w:tcBorders>
              <w:top w:val="single" w:color="auto" w:sz="4" w:space="0"/>
              <w:left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南京长江联合贸易有限公司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00" w:type="dxa"/>
            <w:vMerge w:val="restart"/>
            <w:tcBorders>
              <w:top w:val="single" w:color="auto" w:sz="4" w:space="0"/>
              <w:left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3</w:t>
            </w:r>
          </w:p>
        </w:tc>
        <w:tc>
          <w:tcPr>
            <w:tcW w:w="2250"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常州乔尔塑料有限公司</w:t>
            </w: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乔晖科技（上海）有限责任公司</w:t>
            </w:r>
          </w:p>
        </w:tc>
        <w:tc>
          <w:tcPr>
            <w:tcW w:w="930" w:type="dxa"/>
            <w:vMerge w:val="restart"/>
            <w:tcBorders>
              <w:top w:val="single" w:color="auto" w:sz="4" w:space="0"/>
              <w:left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董事</w:t>
            </w:r>
          </w:p>
        </w:tc>
        <w:tc>
          <w:tcPr>
            <w:tcW w:w="1349" w:type="dxa"/>
            <w:vMerge w:val="restart"/>
            <w:tcBorders>
              <w:top w:val="single" w:color="auto" w:sz="4" w:space="0"/>
              <w:left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0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江苏如意高科新能源有限公司</w:t>
            </w:r>
          </w:p>
        </w:tc>
        <w:tc>
          <w:tcPr>
            <w:tcW w:w="930"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4</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南京金腾橡塑有限公司</w:t>
            </w: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董事</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00" w:type="dxa"/>
            <w:vMerge w:val="restart"/>
            <w:tcBorders>
              <w:top w:val="single" w:color="auto" w:sz="4" w:space="0"/>
              <w:left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rPr>
            </w:pPr>
            <w:r>
              <w:rPr>
                <w:rFonts w:hint="default" w:ascii="Times New Roman" w:hAnsi="Times New Roman" w:eastAsia="黑体" w:cs="Times New Roman"/>
                <w:color w:val="auto"/>
                <w:kern w:val="0"/>
                <w:sz w:val="24"/>
                <w:szCs w:val="24"/>
                <w:highlight w:val="none"/>
              </w:rPr>
              <w:t>5</w:t>
            </w:r>
          </w:p>
        </w:tc>
        <w:tc>
          <w:tcPr>
            <w:tcW w:w="2250"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南京炼油厂有限责任公司</w:t>
            </w: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湖北南炼新材料有限公司</w:t>
            </w:r>
          </w:p>
        </w:tc>
        <w:tc>
          <w:tcPr>
            <w:tcW w:w="930" w:type="dxa"/>
            <w:vMerge w:val="restart"/>
            <w:tcBorders>
              <w:top w:val="single" w:color="auto" w:sz="4" w:space="0"/>
              <w:left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董事</w:t>
            </w:r>
          </w:p>
        </w:tc>
        <w:tc>
          <w:tcPr>
            <w:tcW w:w="1349" w:type="dxa"/>
            <w:vMerge w:val="restart"/>
            <w:tcBorders>
              <w:top w:val="single" w:color="auto" w:sz="4" w:space="0"/>
              <w:left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南京万象新材料科技有限责任公司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南京栖霞区红叶农村小额贷款有限公司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eastAsia="zh-CN"/>
              </w:rPr>
              <w:t>江苏炼兴船务有限公司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南京栖霞化工有限公司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江苏炼兴新材料股份有限公司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 xml:space="preserve">江苏星亚迪环境科技有限公司 </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南京红叶石化有限公司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南京南炼石化有限公司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南京南炼物流贸易有限公司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南京南炼八卦洲物流有限公司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南京南炼宾馆管理有限公司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南京金凌石化工程设计有限公司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南京南炼华雄园林实业有限公司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60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225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南京南炼液化气有限公司</w:t>
            </w:r>
          </w:p>
        </w:tc>
        <w:tc>
          <w:tcPr>
            <w:tcW w:w="930"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1349"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Merge w:val="continue"/>
            <w:tcBorders>
              <w:left w:val="single" w:color="auto" w:sz="4" w:space="0"/>
              <w:bottom w:val="single" w:color="auto" w:sz="4" w:space="0"/>
              <w:right w:val="single" w:color="auto" w:sz="4" w:space="0"/>
            </w:tcBorders>
            <w:vAlign w:val="center"/>
          </w:tcPr>
          <w:p>
            <w:pPr>
              <w:jc w:val="center"/>
              <w:textAlignment w:val="bottom"/>
              <w:rPr>
                <w:rFonts w:hint="default" w:ascii="Times New Roman" w:hAnsi="Times New Roman" w:eastAsia="黑体" w:cs="Times New Roman"/>
                <w:color w:val="auto"/>
                <w:kern w:val="0"/>
                <w:sz w:val="24"/>
                <w:szCs w:val="24"/>
                <w:highlight w:val="none"/>
                <w:lang w:val="en-US" w:eastAsia="zh-CN"/>
              </w:rPr>
            </w:pPr>
          </w:p>
        </w:tc>
        <w:tc>
          <w:tcPr>
            <w:tcW w:w="2250" w:type="dxa"/>
            <w:vMerge w:val="continue"/>
            <w:tcBorders>
              <w:left w:val="single" w:color="auto" w:sz="4" w:space="0"/>
              <w:bottom w:val="single" w:color="auto" w:sz="4" w:space="0"/>
              <w:right w:val="single" w:color="auto" w:sz="4" w:space="0"/>
            </w:tcBorders>
            <w:vAlign w:val="center"/>
          </w:tcPr>
          <w:p>
            <w:pPr>
              <w:widowControl/>
              <w:spacing w:line="280" w:lineRule="exact"/>
              <w:jc w:val="center"/>
              <w:textAlignment w:val="bottom"/>
              <w:rPr>
                <w:rFonts w:hint="default" w:ascii="Times New Roman" w:hAnsi="Times New Roman" w:eastAsia="仿宋_GB2312" w:cs="Times New Roman"/>
                <w:color w:val="auto"/>
                <w:kern w:val="0"/>
                <w:szCs w:val="21"/>
                <w:highlight w:val="none"/>
                <w:lang w:val="en-US" w:eastAsia="zh-CN"/>
              </w:rPr>
            </w:pPr>
          </w:p>
        </w:tc>
        <w:tc>
          <w:tcPr>
            <w:tcW w:w="4200" w:type="dxa"/>
            <w:tcBorders>
              <w:top w:val="single" w:color="auto" w:sz="4" w:space="0"/>
              <w:left w:val="single" w:color="auto" w:sz="4" w:space="0"/>
              <w:bottom w:val="single" w:color="auto" w:sz="4" w:space="0"/>
              <w:right w:val="single" w:color="auto" w:sz="4" w:space="0"/>
            </w:tcBorders>
            <w:vAlign w:val="center"/>
          </w:tcPr>
          <w:p>
            <w:pPr>
              <w:widowControl/>
              <w:tabs>
                <w:tab w:val="center" w:pos="2051"/>
                <w:tab w:val="right" w:pos="3984"/>
              </w:tabs>
              <w:jc w:val="center"/>
              <w:textAlignment w:val="bottom"/>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南京淳达机器人有限公司</w:t>
            </w:r>
          </w:p>
        </w:tc>
        <w:tc>
          <w:tcPr>
            <w:tcW w:w="930" w:type="dxa"/>
            <w:vMerge w:val="continue"/>
            <w:tcBorders>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eastAsia="zh-CN"/>
              </w:rPr>
            </w:pPr>
          </w:p>
        </w:tc>
        <w:tc>
          <w:tcPr>
            <w:tcW w:w="1349" w:type="dxa"/>
            <w:vMerge w:val="continue"/>
            <w:tcBorders>
              <w:left w:val="single" w:color="auto" w:sz="4" w:space="0"/>
              <w:bottom w:val="single" w:color="auto" w:sz="4" w:space="0"/>
              <w:right w:val="single" w:color="auto" w:sz="4" w:space="0"/>
            </w:tcBorders>
            <w:vAlign w:val="center"/>
          </w:tcPr>
          <w:p>
            <w:pPr>
              <w:widowControl/>
              <w:jc w:val="center"/>
              <w:textAlignment w:val="bottom"/>
              <w:rPr>
                <w:rFonts w:hint="default" w:ascii="Times New Roman" w:hAnsi="Times New Roman" w:eastAsia="仿宋_GB2312" w:cs="Times New Roman"/>
                <w:color w:val="auto"/>
                <w:kern w:val="0"/>
                <w:szCs w:val="21"/>
                <w:highlight w:val="none"/>
                <w:lang w:val="en-US" w:eastAsia="zh-CN"/>
              </w:rPr>
            </w:pPr>
          </w:p>
        </w:tc>
      </w:tr>
    </w:tbl>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rPr>
        <w:t>三、存续至本期的优先股股票相关情况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color w:val="auto"/>
          <w:spacing w:val="0"/>
          <w:sz w:val="28"/>
          <w:szCs w:val="28"/>
          <w:highlight w:val="none"/>
        </w:rPr>
        <w:t>□适用 √不适用</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480" w:lineRule="exact"/>
        <w:ind w:left="0" w:firstLine="604" w:firstLineChars="200"/>
        <w:textAlignment w:val="auto"/>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控股股东、实际控制人情况是否合并披露</w:t>
      </w:r>
    </w:p>
    <w:p>
      <w:pPr>
        <w:keepNext w:val="0"/>
        <w:keepLines w:val="0"/>
        <w:pageBreakBefore w:val="0"/>
        <w:widowControl w:val="0"/>
        <w:kinsoku/>
        <w:wordWrap/>
        <w:overflowPunct/>
        <w:topLinePunct w:val="0"/>
        <w:autoSpaceDE w:val="0"/>
        <w:autoSpaceDN w:val="0"/>
        <w:bidi w:val="0"/>
        <w:adjustRightInd w:val="0"/>
        <w:snapToGrid/>
        <w:spacing w:line="480" w:lineRule="exact"/>
        <w:ind w:left="0" w:firstLine="604" w:firstLineChars="200"/>
        <w:textAlignment w:val="auto"/>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color w:val="auto"/>
          <w:spacing w:val="0"/>
          <w:sz w:val="28"/>
          <w:szCs w:val="28"/>
          <w:highlight w:val="none"/>
        </w:rPr>
        <w:t>□是 √否</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（一）控股股东情况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color w:val="auto"/>
          <w:spacing w:val="0"/>
          <w:sz w:val="28"/>
          <w:szCs w:val="28"/>
          <w:highlight w:val="none"/>
        </w:rPr>
        <w:t>本行无控股股东，报告期内无变化。</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（二）实际控制人情况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color w:val="auto"/>
          <w:spacing w:val="0"/>
          <w:sz w:val="28"/>
          <w:szCs w:val="28"/>
          <w:highlight w:val="none"/>
        </w:rPr>
        <w:t>本行无实际控制人，报告期内无变化。</w:t>
      </w:r>
    </w:p>
    <w:p>
      <w:pPr>
        <w:keepNext w:val="0"/>
        <w:keepLines w:val="0"/>
        <w:pageBreakBefore w:val="0"/>
        <w:widowControl w:val="0"/>
        <w:kinsoku/>
        <w:wordWrap/>
        <w:overflowPunct/>
        <w:topLinePunct w:val="0"/>
        <w:bidi w:val="0"/>
        <w:snapToGrid/>
        <w:spacing w:line="480" w:lineRule="exact"/>
        <w:ind w:firstLine="604" w:firstLineChars="200"/>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lang w:val="en-US" w:eastAsia="zh-CN"/>
        </w:rPr>
        <w:t>五</w:t>
      </w:r>
      <w:r>
        <w:rPr>
          <w:rFonts w:hint="default" w:ascii="Times New Roman" w:hAnsi="Times New Roman" w:eastAsia="黑体" w:cs="Times New Roman"/>
          <w:bCs/>
          <w:color w:val="auto"/>
          <w:sz w:val="28"/>
          <w:szCs w:val="28"/>
          <w:highlight w:val="none"/>
        </w:rPr>
        <w:t>、</w:t>
      </w:r>
      <w:r>
        <w:rPr>
          <w:rFonts w:hint="default" w:ascii="Times New Roman" w:hAnsi="Times New Roman" w:eastAsia="黑体" w:cs="Times New Roman"/>
          <w:bCs/>
          <w:color w:val="auto"/>
          <w:sz w:val="28"/>
          <w:szCs w:val="28"/>
          <w:highlight w:val="none"/>
          <w:lang w:eastAsia="zh-CN"/>
        </w:rPr>
        <w:t>股东对外质押股权涉及冻结、司法拍卖、依法限制表决权或者受到其他权利限制情况</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604" w:firstLineChars="200"/>
        <w:textAlignment w:val="auto"/>
        <w:rPr>
          <w:rFonts w:hint="default" w:ascii="Times New Roman" w:hAnsi="Times New Roman" w:cs="Times New Roman"/>
          <w:color w:val="auto"/>
          <w:highlight w:val="none"/>
          <w:lang w:eastAsia="zh-CN"/>
        </w:rPr>
      </w:pPr>
      <w:r>
        <w:rPr>
          <w:rStyle w:val="106"/>
          <w:rFonts w:hint="default" w:ascii="Times New Roman" w:hAnsi="Times New Roman" w:eastAsia="仿宋_GB2312" w:cs="Times New Roman"/>
          <w:color w:val="auto"/>
          <w:spacing w:val="0"/>
          <w:kern w:val="2"/>
          <w:sz w:val="28"/>
          <w:szCs w:val="28"/>
          <w:highlight w:val="none"/>
          <w:lang w:val="en-US" w:eastAsia="zh-CN" w:bidi="ar-SA"/>
        </w:rPr>
        <w:t>股东高淳县名人岛工贸实业有限公司持有本行股权3853607股，质押股权3314784股。2025年6月被江宁经济开发区人民法院冻结3314784股，冻结期限2025年6月26日至2028年6月25日。</w:t>
      </w:r>
    </w:p>
    <w:p>
      <w:pPr>
        <w:pStyle w:val="14"/>
        <w:keepNext w:val="0"/>
        <w:keepLines w:val="0"/>
        <w:pageBreakBefore w:val="0"/>
        <w:widowControl w:val="0"/>
        <w:kinsoku/>
        <w:wordWrap/>
        <w:overflowPunct/>
        <w:topLinePunct w:val="0"/>
        <w:autoSpaceDE/>
        <w:autoSpaceDN/>
        <w:bidi w:val="0"/>
        <w:adjustRightInd/>
        <w:snapToGrid/>
        <w:spacing w:line="480" w:lineRule="exact"/>
        <w:ind w:left="0" w:leftChars="0" w:firstLine="604" w:firstLineChars="200"/>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lang w:eastAsia="zh-CN"/>
        </w:rPr>
        <w:t>六、</w:t>
      </w:r>
      <w:r>
        <w:rPr>
          <w:rFonts w:hint="default" w:ascii="Times New Roman" w:hAnsi="Times New Roman" w:eastAsia="黑体" w:cs="Times New Roman"/>
          <w:bCs/>
          <w:color w:val="auto"/>
          <w:sz w:val="28"/>
          <w:szCs w:val="28"/>
          <w:highlight w:val="none"/>
        </w:rPr>
        <w:t>自愿披露的其他情况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color w:val="auto"/>
          <w:spacing w:val="0"/>
          <w:sz w:val="28"/>
          <w:szCs w:val="28"/>
          <w:highlight w:val="none"/>
        </w:rPr>
        <w:t>□适用 √不适用</w:t>
      </w:r>
    </w:p>
    <w:p>
      <w:pPr>
        <w:pStyle w:val="2"/>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第六节  董事、监事、高级管理人员及核心员工情况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4" w:firstLineChars="200"/>
        <w:textAlignment w:val="auto"/>
        <w:rPr>
          <w:rFonts w:hint="default" w:ascii="Times New Roman" w:hAnsi="Times New Roman" w:eastAsia="仿宋_GB2312" w:cs="Times New Roman"/>
          <w:b/>
          <w:color w:val="auto"/>
          <w:spacing w:val="10"/>
          <w:sz w:val="28"/>
          <w:szCs w:val="28"/>
          <w:highlight w:val="none"/>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480" w:lineRule="exact"/>
        <w:ind w:firstLine="644" w:firstLineChars="200"/>
        <w:textAlignment w:val="auto"/>
        <w:rPr>
          <w:rFonts w:hint="default" w:ascii="Times New Roman" w:hAnsi="Times New Roman" w:eastAsia="黑体" w:cs="Times New Roman"/>
          <w:bCs/>
          <w:color w:val="auto"/>
          <w:spacing w:val="10"/>
          <w:sz w:val="28"/>
          <w:szCs w:val="28"/>
          <w:highlight w:val="none"/>
        </w:rPr>
      </w:pPr>
      <w:r>
        <w:rPr>
          <w:rFonts w:hint="default" w:ascii="Times New Roman" w:hAnsi="Times New Roman" w:eastAsia="黑体" w:cs="Times New Roman"/>
          <w:bCs/>
          <w:color w:val="auto"/>
          <w:spacing w:val="10"/>
          <w:sz w:val="28"/>
          <w:szCs w:val="28"/>
          <w:highlight w:val="none"/>
        </w:rPr>
        <w:t>董事、监事、高级管理人员情况</w:t>
      </w:r>
    </w:p>
    <w:p>
      <w:pPr>
        <w:autoSpaceDE w:val="0"/>
        <w:autoSpaceDN w:val="0"/>
        <w:adjustRightInd w:val="0"/>
        <w:spacing w:line="480" w:lineRule="exact"/>
        <w:ind w:firstLine="644" w:firstLineChars="200"/>
        <w:rPr>
          <w:rFonts w:hint="default" w:ascii="Times New Roman" w:hAnsi="Times New Roman" w:eastAsia="黑体" w:cs="Times New Roman"/>
          <w:bCs/>
          <w:color w:val="auto"/>
          <w:spacing w:val="10"/>
          <w:sz w:val="28"/>
          <w:szCs w:val="28"/>
          <w:highlight w:val="none"/>
        </w:rPr>
      </w:pPr>
      <w:r>
        <w:rPr>
          <w:rFonts w:hint="default" w:ascii="Times New Roman" w:hAnsi="Times New Roman" w:eastAsia="仿宋_GB2312" w:cs="Times New Roman"/>
          <w:b/>
          <w:color w:val="auto"/>
          <w:spacing w:val="10"/>
          <w:sz w:val="28"/>
          <w:szCs w:val="28"/>
          <w:highlight w:val="none"/>
        </w:rPr>
        <w:t>（一）基本情况</w:t>
      </w:r>
    </w:p>
    <w:tbl>
      <w:tblPr>
        <w:tblStyle w:val="26"/>
        <w:tblpPr w:leftFromText="180" w:rightFromText="180" w:vertAnchor="text" w:horzAnchor="page" w:tblpX="1151" w:tblpY="469"/>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05"/>
        <w:gridCol w:w="465"/>
        <w:gridCol w:w="1451"/>
        <w:gridCol w:w="1021"/>
        <w:gridCol w:w="2568"/>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90" w:type="dxa"/>
            <w:shd w:val="clear" w:color="auto" w:fill="auto"/>
            <w:vAlign w:val="center"/>
          </w:tcPr>
          <w:p>
            <w:pPr>
              <w:shd w:val="clear" w:color="auto" w:fill="auto"/>
              <w:autoSpaceDE w:val="0"/>
              <w:autoSpaceDN w:val="0"/>
              <w:adjustRightInd w:val="0"/>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姓名</w:t>
            </w:r>
          </w:p>
        </w:tc>
        <w:tc>
          <w:tcPr>
            <w:tcW w:w="1605" w:type="dxa"/>
            <w:shd w:val="clear" w:color="auto" w:fill="auto"/>
            <w:vAlign w:val="center"/>
          </w:tcPr>
          <w:p>
            <w:pPr>
              <w:shd w:val="clear" w:color="auto" w:fill="auto"/>
              <w:autoSpaceDE w:val="0"/>
              <w:autoSpaceDN w:val="0"/>
              <w:adjustRightInd w:val="0"/>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职务</w:t>
            </w:r>
          </w:p>
        </w:tc>
        <w:tc>
          <w:tcPr>
            <w:tcW w:w="465" w:type="dxa"/>
            <w:shd w:val="clear" w:color="auto" w:fill="auto"/>
            <w:vAlign w:val="center"/>
          </w:tcPr>
          <w:p>
            <w:pPr>
              <w:shd w:val="clear" w:color="auto" w:fill="auto"/>
              <w:autoSpaceDE w:val="0"/>
              <w:autoSpaceDN w:val="0"/>
              <w:adjustRightInd w:val="0"/>
              <w:spacing w:line="300" w:lineRule="exact"/>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性别</w:t>
            </w:r>
          </w:p>
        </w:tc>
        <w:tc>
          <w:tcPr>
            <w:tcW w:w="1451" w:type="dxa"/>
            <w:shd w:val="clear" w:color="auto" w:fill="auto"/>
            <w:vAlign w:val="center"/>
          </w:tcPr>
          <w:p>
            <w:pPr>
              <w:shd w:val="clear" w:color="auto" w:fill="auto"/>
              <w:autoSpaceDE w:val="0"/>
              <w:autoSpaceDN w:val="0"/>
              <w:adjustRightInd w:val="0"/>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出生日期</w:t>
            </w:r>
          </w:p>
        </w:tc>
        <w:tc>
          <w:tcPr>
            <w:tcW w:w="1021" w:type="dxa"/>
            <w:shd w:val="clear" w:color="auto" w:fill="auto"/>
            <w:vAlign w:val="center"/>
          </w:tcPr>
          <w:p>
            <w:pPr>
              <w:shd w:val="clear" w:color="auto" w:fill="auto"/>
              <w:autoSpaceDE w:val="0"/>
              <w:autoSpaceDN w:val="0"/>
              <w:adjustRightInd w:val="0"/>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学历</w:t>
            </w:r>
          </w:p>
        </w:tc>
        <w:tc>
          <w:tcPr>
            <w:tcW w:w="2568" w:type="dxa"/>
            <w:shd w:val="clear" w:color="auto" w:fill="auto"/>
            <w:vAlign w:val="center"/>
          </w:tcPr>
          <w:p>
            <w:pPr>
              <w:shd w:val="clear" w:color="auto" w:fill="auto"/>
              <w:autoSpaceDE w:val="0"/>
              <w:autoSpaceDN w:val="0"/>
              <w:adjustRightInd w:val="0"/>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任期</w:t>
            </w:r>
          </w:p>
        </w:tc>
        <w:tc>
          <w:tcPr>
            <w:tcW w:w="1710" w:type="dxa"/>
            <w:shd w:val="clear" w:color="auto" w:fill="auto"/>
            <w:vAlign w:val="center"/>
          </w:tcPr>
          <w:p>
            <w:pPr>
              <w:shd w:val="clear" w:color="auto" w:fill="auto"/>
              <w:autoSpaceDE w:val="0"/>
              <w:autoSpaceDN w:val="0"/>
              <w:adjustRightInd w:val="0"/>
              <w:spacing w:line="240" w:lineRule="exact"/>
              <w:jc w:val="center"/>
              <w:rPr>
                <w:rFonts w:hint="default" w:ascii="Times New Roman" w:hAnsi="Times New Roman" w:eastAsia="黑体" w:cs="Times New Roman"/>
                <w:bCs/>
                <w:color w:val="auto"/>
                <w:spacing w:val="10"/>
                <w:kern w:val="0"/>
                <w:sz w:val="24"/>
                <w:szCs w:val="24"/>
                <w:highlight w:val="none"/>
                <w:shd w:val="clear" w:color="FFFFFF" w:fill="D9D9D9"/>
              </w:rPr>
            </w:pPr>
            <w:r>
              <w:rPr>
                <w:rFonts w:hint="default" w:ascii="Times New Roman" w:hAnsi="Times New Roman" w:eastAsia="黑体" w:cs="Times New Roman"/>
                <w:bCs/>
                <w:color w:val="auto"/>
                <w:spacing w:val="10"/>
                <w:kern w:val="0"/>
                <w:sz w:val="24"/>
                <w:szCs w:val="24"/>
                <w:highlight w:val="none"/>
                <w:shd w:val="clear" w:color="FFFFFF" w:fill="auto"/>
              </w:rPr>
              <w:t>是否在公司领取薪酬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端淳华</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董事长</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1972/6/23</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双本科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9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高旭东</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执行董事</w:t>
            </w:r>
          </w:p>
        </w:tc>
        <w:tc>
          <w:tcPr>
            <w:tcW w:w="46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1974/10/15</w:t>
            </w:r>
          </w:p>
        </w:tc>
        <w:tc>
          <w:tcPr>
            <w:tcW w:w="102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9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cs="Times New Roman"/>
                <w:color w:val="auto"/>
              </w:rPr>
            </w:pP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行长</w:t>
            </w:r>
          </w:p>
        </w:tc>
        <w:tc>
          <w:tcPr>
            <w:tcW w:w="4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cs="Times New Roman"/>
                <w:color w:val="auto"/>
              </w:rPr>
            </w:pP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cs="Times New Roman"/>
                <w:color w:val="auto"/>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cs="Times New Roman"/>
                <w:color w:val="auto"/>
              </w:rPr>
            </w:pPr>
          </w:p>
        </w:tc>
        <w:tc>
          <w:tcPr>
            <w:tcW w:w="256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cs="Times New Roman"/>
                <w:color w:val="auto"/>
              </w:rPr>
            </w:pP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张</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lang w:eastAsia="zh-CN"/>
              </w:rPr>
              <w:t>毅</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lang w:eastAsia="zh-CN"/>
              </w:rPr>
              <w:t>股权</w:t>
            </w:r>
            <w:r>
              <w:rPr>
                <w:rFonts w:hint="default" w:ascii="Times New Roman" w:hAnsi="Times New Roman" w:eastAsia="仿宋_GB2312" w:cs="Times New Roman"/>
                <w:color w:val="auto"/>
                <w:spacing w:val="10"/>
                <w:kern w:val="0"/>
                <w:szCs w:val="21"/>
                <w:highlight w:val="none"/>
                <w:shd w:val="clear" w:color="FFFFFF" w:fill="auto"/>
              </w:rPr>
              <w:t>董事</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女</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1981/8/26</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研究生</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16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孔德威</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lang w:eastAsia="zh-CN"/>
              </w:rPr>
              <w:t>股权</w:t>
            </w:r>
            <w:r>
              <w:rPr>
                <w:rFonts w:hint="default" w:ascii="Times New Roman" w:hAnsi="Times New Roman" w:eastAsia="仿宋_GB2312" w:cs="Times New Roman"/>
                <w:color w:val="auto"/>
                <w:spacing w:val="10"/>
                <w:kern w:val="0"/>
                <w:szCs w:val="21"/>
                <w:highlight w:val="none"/>
                <w:shd w:val="clear" w:color="FFFFFF" w:fill="auto"/>
              </w:rPr>
              <w:t>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1956/8/7</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大专</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危义忠</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lang w:eastAsia="zh-CN"/>
              </w:rPr>
              <w:t>股权</w:t>
            </w:r>
            <w:r>
              <w:rPr>
                <w:rFonts w:hint="default" w:ascii="Times New Roman" w:hAnsi="Times New Roman" w:eastAsia="仿宋_GB2312" w:cs="Times New Roman"/>
                <w:color w:val="auto"/>
                <w:spacing w:val="10"/>
                <w:kern w:val="0"/>
                <w:szCs w:val="21"/>
                <w:highlight w:val="none"/>
                <w:shd w:val="clear" w:color="FFFFFF" w:fill="auto"/>
              </w:rPr>
              <w:t>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1966/2/5</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硕士研究生</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鲁振国</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股权</w:t>
            </w:r>
            <w:r>
              <w:rPr>
                <w:rFonts w:hint="default" w:ascii="Times New Roman" w:hAnsi="Times New Roman" w:eastAsia="仿宋_GB2312" w:cs="Times New Roman"/>
                <w:color w:val="auto"/>
                <w:spacing w:val="10"/>
                <w:kern w:val="0"/>
                <w:szCs w:val="21"/>
                <w:highlight w:val="none"/>
                <w:shd w:val="clear" w:color="FFFFFF" w:fill="auto"/>
              </w:rPr>
              <w:t>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val="en-US" w:eastAsia="zh-CN"/>
              </w:rPr>
              <w:t>1976/9/14</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lang w:eastAsia="zh-CN"/>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lang w:eastAsia="zh-CN"/>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lang w:eastAsia="zh-CN"/>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lang w:eastAsia="zh-CN"/>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lang w:eastAsia="zh-CN"/>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张菊娣</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lang w:eastAsia="zh-CN"/>
              </w:rPr>
              <w:t>股权</w:t>
            </w:r>
            <w:r>
              <w:rPr>
                <w:rFonts w:hint="default" w:ascii="Times New Roman" w:hAnsi="Times New Roman" w:eastAsia="仿宋_GB2312" w:cs="Times New Roman"/>
                <w:color w:val="auto"/>
                <w:spacing w:val="10"/>
                <w:kern w:val="0"/>
                <w:szCs w:val="21"/>
                <w:highlight w:val="none"/>
                <w:shd w:val="clear" w:color="FFFFFF" w:fill="auto"/>
              </w:rPr>
              <w:t>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女</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1976/11/25</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陈 泉</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独立董事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1971/4/3</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周 宏</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独立董事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1965/2/15</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博士研究生</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庄尚文</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独立董事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1982/9/20</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博士研究生</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高</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lang w:eastAsia="zh-CN"/>
              </w:rPr>
              <w:t>波</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独立董事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1962/1/10</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博士研究生</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应瑞瑶</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独立董事</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1959/9/20</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博士研究生</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吕</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lang w:eastAsia="zh-CN"/>
              </w:rPr>
              <w:t>斌</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职工董事</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1982/7/18</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本科</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16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陶</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rPr>
              <w:t>翔</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纪委书记</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1971/7/23</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赵顺和</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副行长</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1973/8/19</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何明健</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副行长</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1986/12/7</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周</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rPr>
              <w:t>毅</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副行长</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1982/7/13</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芮</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斌</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副行长</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val="en-US" w:eastAsia="zh-CN"/>
              </w:rPr>
              <w:t>1981/9/1</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val="en-US" w:eastAsia="zh-CN"/>
              </w:rPr>
              <w:t>2025/8/2</w:t>
            </w:r>
            <w:r>
              <w:rPr>
                <w:rFonts w:hint="eastAsia" w:ascii="Times New Roman" w:hAnsi="Times New Roman" w:eastAsia="仿宋_GB2312" w:cs="Times New Roman"/>
                <w:color w:val="auto"/>
                <w:spacing w:val="10"/>
                <w:kern w:val="0"/>
                <w:szCs w:val="21"/>
                <w:highlight w:val="none"/>
                <w:shd w:val="clear" w:color="FFFFFF" w:fill="auto"/>
                <w:lang w:val="en-US" w:eastAsia="zh-CN"/>
              </w:rPr>
              <w:t>6</w:t>
            </w:r>
            <w:r>
              <w:rPr>
                <w:rFonts w:hint="default" w:ascii="Times New Roman" w:hAnsi="Times New Roman" w:eastAsia="仿宋_GB2312" w:cs="Times New Roman"/>
                <w:color w:val="auto"/>
                <w:spacing w:val="10"/>
                <w:kern w:val="0"/>
                <w:szCs w:val="21"/>
                <w:highlight w:val="none"/>
                <w:shd w:val="clear" w:color="FFFFFF" w:fill="auto"/>
                <w:lang w:val="en-US" w:eastAsia="zh-CN"/>
              </w:rPr>
              <w:t>-2027/9/25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eastAsia="zh-CN"/>
              </w:rPr>
            </w:pPr>
            <w:r>
              <w:rPr>
                <w:rFonts w:hint="default" w:ascii="Times New Roman" w:hAnsi="Times New Roman" w:eastAsia="仿宋_GB2312" w:cs="Times New Roman"/>
                <w:color w:val="auto"/>
                <w:spacing w:val="10"/>
                <w:kern w:val="0"/>
                <w:szCs w:val="21"/>
                <w:highlight w:val="none"/>
                <w:shd w:val="clear" w:color="FFFFFF" w:fill="auto"/>
                <w:lang w:eastAsia="zh-CN"/>
              </w:rPr>
              <w:t>王新闻</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董事会秘书</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lang w:val="en-US" w:eastAsia="zh-CN"/>
              </w:rPr>
            </w:pPr>
            <w:r>
              <w:rPr>
                <w:rFonts w:hint="default" w:ascii="Times New Roman" w:hAnsi="Times New Roman" w:eastAsia="仿宋_GB2312" w:cs="Times New Roman"/>
                <w:color w:val="auto"/>
                <w:spacing w:val="10"/>
                <w:kern w:val="0"/>
                <w:szCs w:val="21"/>
                <w:highlight w:val="none"/>
                <w:shd w:val="clear" w:color="FFFFFF" w:fill="auto"/>
                <w:lang w:val="en-US" w:eastAsia="zh-CN"/>
              </w:rPr>
              <w:t>1988/7/17</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邢 春</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审计稽核部负责人</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1979/4/17</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邢华其</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计划财务部负责人</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1981/12/30</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9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孙小华</w:t>
            </w:r>
          </w:p>
        </w:tc>
        <w:tc>
          <w:tcPr>
            <w:tcW w:w="16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合规管理部负责人</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男</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1981/10/23</w:t>
            </w:r>
          </w:p>
        </w:tc>
        <w:tc>
          <w:tcPr>
            <w:tcW w:w="1021"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本科</w:t>
            </w:r>
          </w:p>
        </w:tc>
        <w:tc>
          <w:tcPr>
            <w:tcW w:w="2568"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4</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26</w:t>
            </w:r>
            <w:r>
              <w:rPr>
                <w:rFonts w:hint="default" w:ascii="Times New Roman" w:hAnsi="Times New Roman" w:eastAsia="仿宋_GB2312" w:cs="Times New Roman"/>
                <w:color w:val="auto"/>
                <w:spacing w:val="10"/>
                <w:kern w:val="0"/>
                <w:szCs w:val="21"/>
                <w:highlight w:val="none"/>
                <w:shd w:val="clear" w:color="FFFFFF" w:fill="auto"/>
              </w:rPr>
              <w:t>-202</w:t>
            </w:r>
            <w:r>
              <w:rPr>
                <w:rFonts w:hint="default" w:ascii="Times New Roman" w:hAnsi="Times New Roman" w:eastAsia="仿宋_GB2312" w:cs="Times New Roman"/>
                <w:color w:val="auto"/>
                <w:spacing w:val="10"/>
                <w:kern w:val="0"/>
                <w:szCs w:val="21"/>
                <w:highlight w:val="none"/>
                <w:shd w:val="clear" w:color="FFFFFF" w:fill="auto"/>
                <w:lang w:val="en-US" w:eastAsia="zh-CN"/>
              </w:rPr>
              <w:t>7</w:t>
            </w:r>
            <w:r>
              <w:rPr>
                <w:rFonts w:hint="default" w:ascii="Times New Roman" w:hAnsi="Times New Roman" w:eastAsia="仿宋_GB2312" w:cs="Times New Roman"/>
                <w:color w:val="auto"/>
                <w:spacing w:val="10"/>
                <w:kern w:val="0"/>
                <w:szCs w:val="21"/>
                <w:highlight w:val="none"/>
                <w:shd w:val="clear" w:color="FFFFFF" w:fill="auto"/>
              </w:rPr>
              <w:t>/</w:t>
            </w:r>
            <w:r>
              <w:rPr>
                <w:rFonts w:hint="default" w:ascii="Times New Roman" w:hAnsi="Times New Roman" w:eastAsia="仿宋_GB2312" w:cs="Times New Roman"/>
                <w:color w:val="auto"/>
                <w:spacing w:val="10"/>
                <w:kern w:val="0"/>
                <w:szCs w:val="21"/>
                <w:highlight w:val="none"/>
                <w:shd w:val="clear" w:color="FFFFFF" w:fill="auto"/>
                <w:lang w:val="en-US" w:eastAsia="zh-CN"/>
              </w:rPr>
              <w:t>9</w:t>
            </w:r>
            <w:r>
              <w:rPr>
                <w:rFonts w:hint="default" w:ascii="Times New Roman" w:hAnsi="Times New Roman" w:eastAsia="仿宋_GB2312" w:cs="Times New Roman"/>
                <w:color w:val="auto"/>
                <w:spacing w:val="10"/>
                <w:kern w:val="0"/>
                <w:szCs w:val="21"/>
                <w:highlight w:val="none"/>
                <w:shd w:val="clear" w:color="FFFFFF" w:fill="auto"/>
              </w:rPr>
              <w:t>/2</w:t>
            </w:r>
            <w:r>
              <w:rPr>
                <w:rFonts w:hint="default" w:ascii="Times New Roman" w:hAnsi="Times New Roman" w:eastAsia="仿宋_GB2312" w:cs="Times New Roman"/>
                <w:color w:val="auto"/>
                <w:spacing w:val="10"/>
                <w:kern w:val="0"/>
                <w:szCs w:val="21"/>
                <w:highlight w:val="none"/>
                <w:shd w:val="clear" w:color="FFFFFF" w:fill="auto"/>
                <w:lang w:val="en-US" w:eastAsia="zh-CN"/>
              </w:rPr>
              <w:t>5</w:t>
            </w:r>
          </w:p>
        </w:tc>
        <w:tc>
          <w:tcPr>
            <w:tcW w:w="1710"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Cs w:val="21"/>
                <w:highlight w:val="none"/>
                <w:shd w:val="clear" w:color="FFFFFF" w:fill="auto"/>
              </w:rPr>
            </w:pPr>
            <w:r>
              <w:rPr>
                <w:rFonts w:hint="default" w:ascii="Times New Roman" w:hAnsi="Times New Roman" w:eastAsia="仿宋_GB2312" w:cs="Times New Roman"/>
                <w:color w:val="auto"/>
                <w:spacing w:val="10"/>
                <w:kern w:val="0"/>
                <w:szCs w:val="21"/>
                <w:highlight w:val="none"/>
                <w:shd w:val="clear" w:color="FFFFFF" w:fill="auto"/>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仿宋_GB2312" w:cs="Times New Roman"/>
                <w:b/>
                <w:color w:val="auto"/>
                <w:spacing w:val="10"/>
                <w:kern w:val="0"/>
                <w:szCs w:val="21"/>
                <w:highlight w:val="none"/>
              </w:rPr>
            </w:pPr>
            <w:r>
              <w:rPr>
                <w:rFonts w:hint="default" w:ascii="Times New Roman" w:hAnsi="Times New Roman" w:eastAsia="黑体" w:cs="Times New Roman"/>
                <w:bCs/>
                <w:color w:val="auto"/>
                <w:spacing w:val="10"/>
                <w:kern w:val="0"/>
                <w:sz w:val="24"/>
                <w:szCs w:val="24"/>
                <w:highlight w:val="none"/>
              </w:rPr>
              <w:t>董事会人数：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int="default" w:ascii="Times New Roman" w:hAnsi="Times New Roman" w:eastAsia="仿宋_GB2312" w:cs="Times New Roman"/>
                <w:b/>
                <w:color w:val="auto"/>
                <w:spacing w:val="10"/>
                <w:kern w:val="0"/>
                <w:szCs w:val="21"/>
                <w:highlight w:val="none"/>
                <w:lang w:val="en-US" w:eastAsia="zh-CN"/>
              </w:rPr>
            </w:pPr>
            <w:r>
              <w:rPr>
                <w:rFonts w:hint="default" w:ascii="Times New Roman" w:hAnsi="Times New Roman" w:eastAsia="仿宋_GB2312" w:cs="Times New Roman"/>
                <w:b/>
                <w:color w:val="auto"/>
                <w:spacing w:val="10"/>
                <w:kern w:val="0"/>
                <w:szCs w:val="21"/>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spacing w:val="10"/>
                <w:kern w:val="0"/>
                <w:sz w:val="24"/>
                <w:szCs w:val="24"/>
                <w:highlight w:val="none"/>
              </w:rPr>
              <w:t>监事会人数：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int="default" w:ascii="Times New Roman" w:hAnsi="Times New Roman" w:eastAsia="仿宋_GB2312" w:cs="Times New Roman"/>
                <w:b/>
                <w:color w:val="auto"/>
                <w:spacing w:val="10"/>
                <w:kern w:val="0"/>
                <w:szCs w:val="21"/>
                <w:highlight w:val="none"/>
                <w:lang w:eastAsia="zh-CN"/>
              </w:rPr>
            </w:pPr>
            <w:r>
              <w:rPr>
                <w:rFonts w:hint="default" w:ascii="Times New Roman" w:hAnsi="Times New Roman" w:eastAsia="仿宋_GB2312" w:cs="Times New Roman"/>
                <w:b/>
                <w:color w:val="auto"/>
                <w:spacing w:val="10"/>
                <w:kern w:val="0"/>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0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spacing w:val="10"/>
                <w:kern w:val="0"/>
                <w:sz w:val="24"/>
                <w:szCs w:val="24"/>
                <w:highlight w:val="none"/>
              </w:rPr>
              <w:t>高级管理人员人数：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hint="default" w:ascii="Times New Roman" w:hAnsi="Times New Roman" w:eastAsia="仿宋_GB2312" w:cs="Times New Roman"/>
                <w:b/>
                <w:color w:val="auto"/>
                <w:spacing w:val="10"/>
                <w:kern w:val="0"/>
                <w:szCs w:val="21"/>
                <w:highlight w:val="none"/>
                <w:lang w:val="en-US" w:eastAsia="zh-CN"/>
              </w:rPr>
            </w:pPr>
            <w:r>
              <w:rPr>
                <w:rFonts w:hint="default" w:ascii="Times New Roman" w:hAnsi="Times New Roman" w:eastAsia="仿宋_GB2312" w:cs="Times New Roman"/>
                <w:b/>
                <w:color w:val="auto"/>
                <w:spacing w:val="10"/>
                <w:kern w:val="0"/>
                <w:szCs w:val="21"/>
                <w:highlight w:val="none"/>
                <w:lang w:val="en-US" w:eastAsia="zh-CN"/>
              </w:rPr>
              <w:t>9</w:t>
            </w:r>
          </w:p>
        </w:tc>
      </w:tr>
    </w:tbl>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b/>
          <w:color w:val="auto"/>
          <w:spacing w:val="0"/>
          <w:kern w:val="2"/>
          <w:sz w:val="28"/>
          <w:szCs w:val="28"/>
          <w:highlight w:val="none"/>
          <w:lang w:val="en-US" w:eastAsia="zh-CN" w:bidi="ar-SA"/>
        </w:rPr>
      </w:pPr>
      <w:r>
        <w:rPr>
          <w:rFonts w:hint="default" w:ascii="Times New Roman" w:hAnsi="Times New Roman" w:eastAsia="仿宋_GB2312" w:cs="Times New Roman"/>
          <w:b/>
          <w:color w:val="auto"/>
          <w:spacing w:val="0"/>
          <w:w w:val="100"/>
          <w:kern w:val="2"/>
          <w:position w:val="0"/>
          <w:sz w:val="28"/>
          <w:szCs w:val="28"/>
          <w:highlight w:val="none"/>
          <w:u w:val="none"/>
          <w:lang w:val="zh-CN" w:eastAsia="zh-CN" w:bidi="ar-SA"/>
        </w:rPr>
        <w:t>董事、监事、高级管理人员相互间关系及与控股股东、实际控制人间关系：</w:t>
      </w:r>
    </w:p>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本行董事、监事、高级管理人员相互间不存在关联关系。本行无控股股东、实际控制人。</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rPr>
        <w:t>（二）持股情况</w:t>
      </w:r>
    </w:p>
    <w:tbl>
      <w:tblPr>
        <w:tblStyle w:val="2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590"/>
        <w:gridCol w:w="1080"/>
        <w:gridCol w:w="870"/>
        <w:gridCol w:w="1352"/>
        <w:gridCol w:w="1175"/>
        <w:gridCol w:w="1305"/>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991"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spacing w:val="10"/>
                <w:kern w:val="0"/>
                <w:sz w:val="24"/>
                <w:szCs w:val="24"/>
                <w:highlight w:val="none"/>
              </w:rPr>
              <w:t>姓名</w:t>
            </w:r>
          </w:p>
        </w:tc>
        <w:tc>
          <w:tcPr>
            <w:tcW w:w="1590"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spacing w:val="10"/>
                <w:kern w:val="0"/>
                <w:sz w:val="24"/>
                <w:szCs w:val="24"/>
                <w:highlight w:val="none"/>
              </w:rPr>
              <w:t>职务</w:t>
            </w:r>
          </w:p>
        </w:tc>
        <w:tc>
          <w:tcPr>
            <w:tcW w:w="1080"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kern w:val="0"/>
                <w:sz w:val="24"/>
                <w:szCs w:val="24"/>
                <w:highlight w:val="none"/>
              </w:rPr>
              <w:t>期初持普通股股数</w:t>
            </w:r>
          </w:p>
        </w:tc>
        <w:tc>
          <w:tcPr>
            <w:tcW w:w="870"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kern w:val="0"/>
                <w:sz w:val="24"/>
                <w:szCs w:val="24"/>
                <w:highlight w:val="none"/>
              </w:rPr>
              <w:t>数量变动</w:t>
            </w:r>
          </w:p>
        </w:tc>
        <w:tc>
          <w:tcPr>
            <w:tcW w:w="1352"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kern w:val="0"/>
                <w:sz w:val="24"/>
                <w:szCs w:val="24"/>
                <w:highlight w:val="none"/>
              </w:rPr>
              <w:t>期末持普通股股数</w:t>
            </w:r>
          </w:p>
        </w:tc>
        <w:tc>
          <w:tcPr>
            <w:tcW w:w="1175"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kern w:val="0"/>
                <w:sz w:val="24"/>
                <w:szCs w:val="24"/>
                <w:highlight w:val="none"/>
              </w:rPr>
              <w:t>期末普通股持股比例</w:t>
            </w:r>
          </w:p>
        </w:tc>
        <w:tc>
          <w:tcPr>
            <w:tcW w:w="1305" w:type="dxa"/>
            <w:vAlign w:val="center"/>
          </w:tcPr>
          <w:p>
            <w:pPr>
              <w:autoSpaceDE w:val="0"/>
              <w:autoSpaceDN w:val="0"/>
              <w:adjustRightInd w:val="0"/>
              <w:spacing w:line="320" w:lineRule="exact"/>
              <w:jc w:val="center"/>
              <w:rPr>
                <w:rFonts w:hint="default" w:ascii="Times New Roman" w:hAnsi="Times New Roman" w:eastAsia="黑体" w:cs="Times New Roman"/>
                <w:bCs/>
                <w:color w:val="auto"/>
                <w:spacing w:val="10"/>
                <w:kern w:val="0"/>
                <w:sz w:val="24"/>
                <w:szCs w:val="24"/>
                <w:highlight w:val="none"/>
              </w:rPr>
            </w:pPr>
            <w:r>
              <w:rPr>
                <w:rFonts w:hint="default" w:ascii="Times New Roman" w:hAnsi="Times New Roman" w:eastAsia="黑体" w:cs="Times New Roman"/>
                <w:bCs/>
                <w:color w:val="auto"/>
                <w:kern w:val="0"/>
                <w:sz w:val="24"/>
                <w:szCs w:val="24"/>
                <w:highlight w:val="none"/>
              </w:rPr>
              <w:t>期末持有股票期权数量</w:t>
            </w:r>
          </w:p>
        </w:tc>
        <w:tc>
          <w:tcPr>
            <w:tcW w:w="2001" w:type="dxa"/>
            <w:vAlign w:val="center"/>
          </w:tcPr>
          <w:p>
            <w:pPr>
              <w:autoSpaceDE w:val="0"/>
              <w:autoSpaceDN w:val="0"/>
              <w:adjustRightInd w:val="0"/>
              <w:spacing w:line="320" w:lineRule="exact"/>
              <w:jc w:val="center"/>
              <w:rPr>
                <w:rFonts w:hint="default" w:ascii="Times New Roman" w:hAnsi="Times New Roman" w:eastAsia="黑体" w:cs="Times New Roman"/>
                <w:bCs/>
                <w:color w:val="auto"/>
                <w:kern w:val="0"/>
                <w:sz w:val="24"/>
                <w:szCs w:val="24"/>
                <w:highlight w:val="none"/>
                <w:lang w:eastAsia="zh-CN"/>
              </w:rPr>
            </w:pPr>
            <w:r>
              <w:rPr>
                <w:rFonts w:hint="default" w:ascii="Times New Roman" w:hAnsi="Times New Roman" w:eastAsia="黑体" w:cs="Times New Roman"/>
                <w:bCs/>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端淳华</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董事长</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90978</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3639</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94617</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lang w:val="en-US" w:eastAsia="zh-CN"/>
              </w:rPr>
              <w:t>0.0182</w:t>
            </w:r>
            <w:r>
              <w:rPr>
                <w:rFonts w:hint="default" w:ascii="Times New Roman" w:hAnsi="Times New Roman" w:cs="Times New Roman"/>
                <w:color w:val="auto"/>
                <w:spacing w:val="10"/>
                <w:kern w:val="0"/>
                <w:sz w:val="20"/>
                <w:szCs w:val="20"/>
                <w:highlight w:val="none"/>
              </w:rPr>
              <w:t>%</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9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高旭东</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执行董事</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52530</w:t>
            </w:r>
          </w:p>
        </w:tc>
        <w:tc>
          <w:tcPr>
            <w:tcW w:w="87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2101</w:t>
            </w:r>
          </w:p>
        </w:tc>
        <w:tc>
          <w:tcPr>
            <w:tcW w:w="135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54631</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0.0105%</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99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行长</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352"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001"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张</w:t>
            </w:r>
            <w:r>
              <w:rPr>
                <w:rFonts w:hint="default" w:ascii="Times New Roman" w:hAnsi="Times New Roman" w:eastAsia="仿宋_GB2312" w:cs="Times New Roman"/>
                <w:color w:val="auto"/>
                <w:spacing w:val="10"/>
                <w:kern w:val="0"/>
                <w:szCs w:val="21"/>
                <w:highlight w:val="none"/>
                <w:lang w:val="en-US" w:eastAsia="zh-CN"/>
              </w:rPr>
              <w:t xml:space="preserve"> </w:t>
            </w:r>
            <w:r>
              <w:rPr>
                <w:rFonts w:hint="default" w:ascii="Times New Roman" w:hAnsi="Times New Roman" w:eastAsia="仿宋_GB2312" w:cs="Times New Roman"/>
                <w:color w:val="auto"/>
                <w:spacing w:val="10"/>
                <w:kern w:val="0"/>
                <w:szCs w:val="21"/>
                <w:highlight w:val="none"/>
                <w:lang w:eastAsia="zh-CN"/>
              </w:rPr>
              <w:t>毅</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rPr>
              <w:t>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孔德威</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rPr>
              <w:t>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743848</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29753</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773601</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0.1492%</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危义忠</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rPr>
              <w:t>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pacing w:val="10"/>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鲁振国</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rPr>
              <w:t>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张菊娣</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rPr>
              <w:t>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pacing w:val="10"/>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周 宏</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独立董事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pacing w:val="10"/>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陈 泉</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独立董事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pacing w:val="10"/>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庄尚文</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 w:val="21"/>
                <w:szCs w:val="21"/>
                <w:highlight w:val="none"/>
                <w:lang w:val="en-US" w:eastAsia="zh-CN" w:bidi="ar-SA"/>
              </w:rPr>
            </w:pPr>
            <w:r>
              <w:rPr>
                <w:rFonts w:hint="default" w:ascii="Times New Roman" w:hAnsi="Times New Roman" w:eastAsia="仿宋_GB2312" w:cs="Times New Roman"/>
                <w:color w:val="auto"/>
                <w:spacing w:val="10"/>
                <w:kern w:val="0"/>
                <w:szCs w:val="21"/>
                <w:highlight w:val="none"/>
              </w:rPr>
              <w:t>独立董事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高</w:t>
            </w:r>
            <w:r>
              <w:rPr>
                <w:rFonts w:hint="default" w:ascii="Times New Roman" w:hAnsi="Times New Roman" w:eastAsia="仿宋_GB2312" w:cs="Times New Roman"/>
                <w:color w:val="auto"/>
                <w:spacing w:val="10"/>
                <w:kern w:val="0"/>
                <w:szCs w:val="21"/>
                <w:highlight w:val="none"/>
                <w:lang w:val="en-US" w:eastAsia="zh-CN"/>
              </w:rPr>
              <w:t xml:space="preserve"> </w:t>
            </w:r>
            <w:r>
              <w:rPr>
                <w:rFonts w:hint="default" w:ascii="Times New Roman" w:hAnsi="Times New Roman" w:eastAsia="仿宋_GB2312" w:cs="Times New Roman"/>
                <w:color w:val="auto"/>
                <w:spacing w:val="10"/>
                <w:kern w:val="0"/>
                <w:szCs w:val="21"/>
                <w:highlight w:val="none"/>
                <w:lang w:eastAsia="zh-CN"/>
              </w:rPr>
              <w:t>波</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 w:val="21"/>
                <w:szCs w:val="21"/>
                <w:highlight w:val="none"/>
                <w:lang w:val="en-US" w:eastAsia="zh-CN" w:bidi="ar-SA"/>
              </w:rPr>
            </w:pPr>
            <w:r>
              <w:rPr>
                <w:rFonts w:hint="default" w:ascii="Times New Roman" w:hAnsi="Times New Roman" w:eastAsia="仿宋_GB2312" w:cs="Times New Roman"/>
                <w:color w:val="auto"/>
                <w:spacing w:val="10"/>
                <w:kern w:val="0"/>
                <w:szCs w:val="21"/>
                <w:highlight w:val="none"/>
              </w:rPr>
              <w:t>独立董事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应瑞瑶</w:t>
            </w:r>
          </w:p>
        </w:tc>
        <w:tc>
          <w:tcPr>
            <w:tcW w:w="1590"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rPr>
              <w:t>独立董事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吕</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lang w:eastAsia="zh-CN"/>
              </w:rPr>
              <w:t>斌</w:t>
            </w:r>
          </w:p>
        </w:tc>
        <w:tc>
          <w:tcPr>
            <w:tcW w:w="1590"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职工董事</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187794</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eastAsia="宋体" w:cs="Times New Roman"/>
                <w:i w:val="0"/>
                <w:iCs w:val="0"/>
                <w:color w:val="auto"/>
                <w:kern w:val="0"/>
                <w:sz w:val="20"/>
                <w:szCs w:val="20"/>
                <w:highlight w:val="none"/>
                <w:u w:val="none"/>
                <w:lang w:val="en-US" w:eastAsia="zh-CN"/>
              </w:rPr>
              <w:t>7511</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195305</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lang w:val="en-US" w:eastAsia="zh-CN"/>
              </w:rPr>
              <w:t>0.0377%</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lang w:val="en-US" w:eastAsia="zh-CN"/>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rPr>
              <w:t>陶</w:t>
            </w:r>
            <w:r>
              <w:rPr>
                <w:rFonts w:hint="default" w:ascii="Times New Roman" w:hAnsi="Times New Roman" w:eastAsia="仿宋_GB2312" w:cs="Times New Roman"/>
                <w:color w:val="auto"/>
                <w:spacing w:val="10"/>
                <w:kern w:val="0"/>
                <w:szCs w:val="21"/>
                <w:highlight w:val="none"/>
                <w:shd w:val="clear" w:color="FFFFFF" w:fill="auto"/>
                <w:lang w:val="en-US" w:eastAsia="zh-CN"/>
              </w:rPr>
              <w:t xml:space="preserve"> </w:t>
            </w:r>
            <w:r>
              <w:rPr>
                <w:rFonts w:hint="default" w:ascii="Times New Roman" w:hAnsi="Times New Roman" w:eastAsia="仿宋_GB2312" w:cs="Times New Roman"/>
                <w:color w:val="auto"/>
                <w:spacing w:val="10"/>
                <w:kern w:val="0"/>
                <w:szCs w:val="21"/>
                <w:highlight w:val="none"/>
                <w:shd w:val="clear" w:color="FFFFFF" w:fill="auto"/>
              </w:rPr>
              <w:t>翔</w:t>
            </w:r>
          </w:p>
        </w:tc>
        <w:tc>
          <w:tcPr>
            <w:tcW w:w="1590"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jc w:val="center"/>
              <w:rPr>
                <w:rFonts w:hint="default" w:ascii="Times New Roman" w:hAnsi="Times New Roman" w:eastAsia="仿宋_GB2312" w:cs="Times New Roman"/>
                <w:color w:val="auto"/>
                <w:spacing w:val="10"/>
                <w:kern w:val="0"/>
                <w:sz w:val="21"/>
                <w:szCs w:val="21"/>
                <w:highlight w:val="none"/>
                <w:shd w:val="clear" w:color="FFFFFF" w:fill="auto"/>
                <w:lang w:val="en-US" w:eastAsia="zh-CN" w:bidi="ar-SA"/>
              </w:rPr>
            </w:pPr>
            <w:r>
              <w:rPr>
                <w:rFonts w:hint="default" w:ascii="Times New Roman" w:hAnsi="Times New Roman" w:eastAsia="仿宋_GB2312" w:cs="Times New Roman"/>
                <w:color w:val="auto"/>
                <w:spacing w:val="10"/>
                <w:kern w:val="0"/>
                <w:szCs w:val="21"/>
                <w:highlight w:val="none"/>
                <w:shd w:val="clear" w:color="FFFFFF" w:fill="auto"/>
                <w:lang w:eastAsia="zh-CN"/>
              </w:rPr>
              <w:t>纪委书记</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auto"/>
                <w:spacing w:val="10"/>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赵顺和</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副行长</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334264</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13370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347634</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0.0670%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何明健</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副行长</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lang w:val="en-US" w:eastAsia="zh-CN"/>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周 毅</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副行长</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114556</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i w:val="0"/>
                <w:iCs w:val="0"/>
                <w:color w:val="auto"/>
                <w:kern w:val="0"/>
                <w:sz w:val="20"/>
                <w:szCs w:val="20"/>
                <w:highlight w:val="none"/>
                <w:u w:val="none"/>
                <w:lang w:val="en-US" w:eastAsia="zh-CN"/>
              </w:rPr>
              <w:t>4582</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119138</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0.0230%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芮</w:t>
            </w:r>
            <w:r>
              <w:rPr>
                <w:rFonts w:hint="default" w:ascii="Times New Roman" w:hAnsi="Times New Roman" w:eastAsia="仿宋_GB2312" w:cs="Times New Roman"/>
                <w:color w:val="auto"/>
                <w:spacing w:val="10"/>
                <w:kern w:val="0"/>
                <w:szCs w:val="21"/>
                <w:highlight w:val="none"/>
                <w:lang w:val="en-US" w:eastAsia="zh-CN"/>
              </w:rPr>
              <w:t xml:space="preserve"> </w:t>
            </w:r>
            <w:r>
              <w:rPr>
                <w:rFonts w:hint="default" w:ascii="Times New Roman" w:hAnsi="Times New Roman" w:eastAsia="仿宋_GB2312" w:cs="Times New Roman"/>
                <w:color w:val="auto"/>
                <w:spacing w:val="10"/>
                <w:kern w:val="0"/>
                <w:szCs w:val="21"/>
                <w:highlight w:val="none"/>
                <w:lang w:eastAsia="zh-CN"/>
              </w:rPr>
              <w:t>斌</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副行长</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123971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i w:val="0"/>
                <w:iCs w:val="0"/>
                <w:color w:val="auto"/>
                <w:kern w:val="0"/>
                <w:sz w:val="20"/>
                <w:szCs w:val="20"/>
                <w:highlight w:val="none"/>
                <w:u w:val="none"/>
                <w:lang w:val="en-US" w:eastAsia="zh-CN"/>
              </w:rPr>
            </w:pPr>
            <w:r>
              <w:rPr>
                <w:rFonts w:hint="default" w:ascii="Times New Roman" w:hAnsi="Times New Roman" w:cs="Times New Roman"/>
                <w:i w:val="0"/>
                <w:iCs w:val="0"/>
                <w:color w:val="auto"/>
                <w:kern w:val="0"/>
                <w:sz w:val="20"/>
                <w:szCs w:val="20"/>
                <w:highlight w:val="none"/>
                <w:u w:val="none"/>
                <w:lang w:val="en-US" w:eastAsia="zh-CN"/>
              </w:rPr>
              <w:t>4958</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128929</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0.0249%</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王新闻</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董事会秘书</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lang w:val="en-US" w:eastAsia="zh-CN"/>
              </w:rPr>
              <w:t>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rPr>
              <w:t>0</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lang w:val="en-US" w:eastAsia="zh-CN"/>
              </w:rPr>
              <w:t>0</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邢 春</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审计稽核部负责人</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123971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i w:val="0"/>
                <w:iCs w:val="0"/>
                <w:color w:val="auto"/>
                <w:kern w:val="0"/>
                <w:sz w:val="20"/>
                <w:szCs w:val="20"/>
                <w:highlight w:val="none"/>
                <w:u w:val="none"/>
                <w:lang w:val="en-US" w:eastAsia="zh-CN"/>
              </w:rPr>
              <w:t>4958</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128929</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0.0249%</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邢华其</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计划财务部负责人</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123971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i w:val="0"/>
                <w:iCs w:val="0"/>
                <w:color w:val="auto"/>
                <w:kern w:val="0"/>
                <w:sz w:val="20"/>
                <w:szCs w:val="20"/>
                <w:highlight w:val="none"/>
                <w:u w:val="none"/>
                <w:lang w:val="en-US" w:eastAsia="zh-CN"/>
              </w:rPr>
              <w:t>4958</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spacing w:val="10"/>
                <w:kern w:val="0"/>
                <w:sz w:val="20"/>
                <w:szCs w:val="20"/>
                <w:highlight w:val="none"/>
                <w:lang w:val="en-US" w:eastAsia="zh-CN" w:bidi="ar-SA"/>
              </w:rPr>
            </w:pPr>
            <w:r>
              <w:rPr>
                <w:rFonts w:hint="default" w:ascii="Times New Roman" w:hAnsi="Times New Roman" w:cs="Times New Roman"/>
                <w:color w:val="auto"/>
                <w:spacing w:val="10"/>
                <w:kern w:val="0"/>
                <w:sz w:val="20"/>
                <w:szCs w:val="20"/>
                <w:highlight w:val="none"/>
              </w:rPr>
              <w:t>128929</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0.0249%</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孙小华</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合规管理部负责人</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41320</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pacing w:val="10"/>
                <w:kern w:val="0"/>
                <w:sz w:val="20"/>
                <w:szCs w:val="20"/>
                <w:highlight w:val="none"/>
                <w:lang w:val="en-US" w:eastAsia="zh-CN"/>
              </w:rPr>
            </w:pPr>
            <w:r>
              <w:rPr>
                <w:rFonts w:hint="default" w:ascii="Times New Roman" w:hAnsi="Times New Roman" w:cs="Times New Roman"/>
                <w:color w:val="auto"/>
                <w:spacing w:val="10"/>
                <w:kern w:val="0"/>
                <w:sz w:val="20"/>
                <w:szCs w:val="20"/>
                <w:highlight w:val="none"/>
                <w:lang w:val="en-US" w:eastAsia="zh-CN"/>
              </w:rPr>
              <w:t>1652</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42972</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0.0083%</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r>
              <w:rPr>
                <w:rFonts w:hint="default" w:ascii="Times New Roman" w:hAnsi="Times New Roman" w:cs="Times New Roman"/>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color w:val="auto"/>
                <w:spacing w:val="1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b/>
                <w:color w:val="auto"/>
                <w:spacing w:val="10"/>
                <w:kern w:val="0"/>
                <w:szCs w:val="21"/>
                <w:highlight w:val="none"/>
              </w:rPr>
            </w:pPr>
            <w:r>
              <w:rPr>
                <w:rFonts w:hint="default" w:ascii="Times New Roman" w:hAnsi="Times New Roman" w:eastAsia="黑体" w:cs="Times New Roman"/>
                <w:bCs/>
                <w:color w:val="auto"/>
                <w:spacing w:val="10"/>
                <w:kern w:val="0"/>
                <w:sz w:val="24"/>
                <w:szCs w:val="24"/>
                <w:highlight w:val="none"/>
              </w:rPr>
              <w:t>合计</w:t>
            </w:r>
          </w:p>
        </w:tc>
        <w:tc>
          <w:tcPr>
            <w:tcW w:w="15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仿宋_GB2312" w:cs="Times New Roman"/>
                <w:b/>
                <w:color w:val="auto"/>
                <w:spacing w:val="10"/>
                <w:kern w:val="0"/>
                <w:szCs w:val="21"/>
                <w:highlight w:val="none"/>
              </w:rPr>
            </w:pPr>
            <w:r>
              <w:rPr>
                <w:rFonts w:hint="default" w:ascii="Times New Roman" w:hAnsi="Times New Roman" w:eastAsia="仿宋_GB2312" w:cs="Times New Roman"/>
                <w:b/>
                <w:color w:val="auto"/>
                <w:spacing w:val="10"/>
                <w:kern w:val="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b/>
                <w:color w:val="auto"/>
                <w:spacing w:val="10"/>
                <w:kern w:val="0"/>
                <w:sz w:val="20"/>
                <w:szCs w:val="20"/>
                <w:highlight w:val="none"/>
                <w:lang w:val="en-US" w:eastAsia="zh-CN"/>
              </w:rPr>
            </w:pPr>
            <w:r>
              <w:rPr>
                <w:rFonts w:hint="default" w:ascii="Times New Roman" w:hAnsi="Times New Roman" w:eastAsia="宋体" w:cs="Times New Roman"/>
                <w:b/>
                <w:color w:val="auto"/>
                <w:spacing w:val="10"/>
                <w:kern w:val="0"/>
                <w:sz w:val="20"/>
                <w:szCs w:val="20"/>
                <w:highlight w:val="none"/>
                <w:lang w:val="en-US" w:eastAsia="zh-CN"/>
              </w:rPr>
              <w:t>1937203</w:t>
            </w:r>
          </w:p>
        </w:tc>
        <w:tc>
          <w:tcPr>
            <w:tcW w:w="8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b/>
                <w:color w:val="auto"/>
                <w:spacing w:val="10"/>
                <w:kern w:val="0"/>
                <w:sz w:val="20"/>
                <w:szCs w:val="20"/>
                <w:highlight w:val="none"/>
                <w:lang w:val="en-US" w:eastAsia="zh-CN"/>
              </w:rPr>
            </w:pPr>
            <w:r>
              <w:rPr>
                <w:rFonts w:hint="default" w:ascii="Times New Roman" w:hAnsi="Times New Roman" w:eastAsia="宋体" w:cs="Times New Roman"/>
                <w:b/>
                <w:color w:val="auto"/>
                <w:spacing w:val="10"/>
                <w:kern w:val="0"/>
                <w:sz w:val="20"/>
                <w:szCs w:val="20"/>
                <w:highlight w:val="none"/>
                <w:lang w:val="en-US" w:eastAsia="zh-CN"/>
              </w:rPr>
              <w:t>77482</w:t>
            </w:r>
          </w:p>
        </w:tc>
        <w:tc>
          <w:tcPr>
            <w:tcW w:w="13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b/>
                <w:color w:val="auto"/>
                <w:spacing w:val="10"/>
                <w:kern w:val="0"/>
                <w:sz w:val="20"/>
                <w:szCs w:val="20"/>
                <w:highlight w:val="none"/>
                <w:lang w:val="en-US" w:eastAsia="zh-CN"/>
              </w:rPr>
            </w:pPr>
            <w:r>
              <w:rPr>
                <w:rFonts w:hint="default" w:ascii="Times New Roman" w:hAnsi="Times New Roman" w:eastAsia="宋体" w:cs="Times New Roman"/>
                <w:b/>
                <w:color w:val="auto"/>
                <w:spacing w:val="10"/>
                <w:kern w:val="0"/>
                <w:sz w:val="20"/>
                <w:szCs w:val="20"/>
                <w:highlight w:val="none"/>
                <w:lang w:val="en-US" w:eastAsia="zh-CN"/>
              </w:rPr>
              <w:t>2014685</w:t>
            </w:r>
          </w:p>
        </w:tc>
        <w:tc>
          <w:tcPr>
            <w:tcW w:w="1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b/>
                <w:color w:val="auto"/>
                <w:spacing w:val="10"/>
                <w:kern w:val="0"/>
                <w:sz w:val="20"/>
                <w:szCs w:val="20"/>
                <w:highlight w:val="none"/>
                <w:lang w:val="en-US"/>
              </w:rPr>
            </w:pPr>
            <w:r>
              <w:rPr>
                <w:rFonts w:hint="default" w:ascii="Times New Roman" w:hAnsi="Times New Roman" w:eastAsia="宋体" w:cs="Times New Roman"/>
                <w:b/>
                <w:color w:val="auto"/>
                <w:spacing w:val="10"/>
                <w:kern w:val="0"/>
                <w:sz w:val="20"/>
                <w:szCs w:val="20"/>
                <w:highlight w:val="none"/>
                <w:lang w:val="en-US" w:eastAsia="zh-CN"/>
              </w:rPr>
              <w:t>0.3886%</w:t>
            </w:r>
          </w:p>
        </w:tc>
        <w:tc>
          <w:tcPr>
            <w:tcW w:w="13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b/>
                <w:color w:val="auto"/>
                <w:spacing w:val="10"/>
                <w:kern w:val="0"/>
                <w:sz w:val="20"/>
                <w:szCs w:val="20"/>
                <w:highlight w:val="none"/>
              </w:rPr>
            </w:pPr>
            <w:r>
              <w:rPr>
                <w:rFonts w:hint="default" w:ascii="Times New Roman" w:hAnsi="Times New Roman" w:cs="Times New Roman"/>
                <w:b/>
                <w:color w:val="auto"/>
                <w:spacing w:val="10"/>
                <w:kern w:val="0"/>
                <w:sz w:val="20"/>
                <w:szCs w:val="20"/>
                <w:highlight w:val="none"/>
              </w:rPr>
              <w:t>0</w:t>
            </w:r>
          </w:p>
        </w:tc>
        <w:tc>
          <w:tcPr>
            <w:tcW w:w="20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cs="Times New Roman"/>
                <w:b/>
                <w:color w:val="auto"/>
                <w:spacing w:val="10"/>
                <w:kern w:val="0"/>
                <w:sz w:val="20"/>
                <w:szCs w:val="20"/>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rPr>
        <w:t>（三）变动情况</w:t>
      </w:r>
    </w:p>
    <w:tbl>
      <w:tblPr>
        <w:tblStyle w:val="26"/>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4109"/>
        <w:gridCol w:w="3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68" w:type="dxa"/>
            <w:vMerge w:val="restart"/>
            <w:vAlign w:val="center"/>
          </w:tcPr>
          <w:p>
            <w:pPr>
              <w:widowControl w:val="0"/>
              <w:shd w:val="clear" w:color="auto" w:fill="auto"/>
              <w:spacing w:before="289" w:beforeLines="100" w:line="320" w:lineRule="exact"/>
              <w:jc w:val="center"/>
              <w:rPr>
                <w:rFonts w:hint="default" w:ascii="Times New Roman" w:hAnsi="Times New Roman" w:eastAsia="黑体" w:cs="Times New Roman"/>
                <w:color w:val="auto"/>
                <w:spacing w:val="0"/>
                <w:kern w:val="2"/>
                <w:sz w:val="24"/>
                <w:szCs w:val="24"/>
                <w:highlight w:val="none"/>
                <w:lang w:val="en-US" w:eastAsia="zh-CN" w:bidi="ar-SA"/>
              </w:rPr>
            </w:pPr>
            <w:r>
              <w:rPr>
                <w:rFonts w:hint="default" w:ascii="Times New Roman" w:hAnsi="Times New Roman" w:eastAsia="黑体" w:cs="Times New Roman"/>
                <w:color w:val="auto"/>
                <w:spacing w:val="10"/>
                <w:kern w:val="2"/>
                <w:sz w:val="24"/>
                <w:szCs w:val="24"/>
                <w:highlight w:val="none"/>
                <w:lang w:val="en-US" w:eastAsia="zh-CN" w:bidi="ar-SA"/>
              </w:rPr>
              <w:t>信息统计</w:t>
            </w:r>
          </w:p>
        </w:tc>
        <w:tc>
          <w:tcPr>
            <w:tcW w:w="4109" w:type="dxa"/>
            <w:vAlign w:val="center"/>
          </w:tcPr>
          <w:p>
            <w:pPr>
              <w:widowControl w:val="0"/>
              <w:shd w:val="clear" w:color="auto" w:fill="auto"/>
              <w:spacing w:before="0" w:line="320" w:lineRule="exact"/>
              <w:jc w:val="center"/>
              <w:rPr>
                <w:rFonts w:hint="default" w:ascii="Times New Roman" w:hAnsi="Times New Roman" w:eastAsia="黑体" w:cs="Times New Roman"/>
                <w:color w:val="auto"/>
                <w:spacing w:val="10"/>
                <w:kern w:val="2"/>
                <w:sz w:val="24"/>
                <w:szCs w:val="24"/>
                <w:highlight w:val="none"/>
                <w:lang w:val="en-US" w:eastAsia="zh-CN" w:bidi="ar-SA"/>
              </w:rPr>
            </w:pPr>
            <w:r>
              <w:rPr>
                <w:rFonts w:hint="default" w:ascii="Times New Roman" w:hAnsi="Times New Roman" w:eastAsia="黑体" w:cs="Times New Roman"/>
                <w:color w:val="auto"/>
                <w:spacing w:val="10"/>
                <w:kern w:val="2"/>
                <w:sz w:val="24"/>
                <w:szCs w:val="24"/>
                <w:highlight w:val="none"/>
                <w:lang w:val="en-US" w:eastAsia="zh-CN" w:bidi="ar-SA"/>
              </w:rPr>
              <w:t>董事长是否发生变动</w:t>
            </w:r>
          </w:p>
        </w:tc>
        <w:tc>
          <w:tcPr>
            <w:tcW w:w="3367" w:type="dxa"/>
            <w:shd w:val="clear" w:color="auto" w:fill="FFFFFF"/>
            <w:vAlign w:val="center"/>
          </w:tcPr>
          <w:p>
            <w:pPr>
              <w:autoSpaceDE w:val="0"/>
              <w:autoSpaceDN w:val="0"/>
              <w:adjustRightInd w:val="0"/>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pacing w:val="10"/>
                <w:kern w:val="0"/>
                <w:sz w:val="24"/>
                <w:highlight w:val="none"/>
              </w:rPr>
              <w:sym w:font="Wingdings 2" w:char="00A3"/>
            </w:r>
            <w:r>
              <w:rPr>
                <w:rFonts w:hint="default" w:ascii="Times New Roman" w:hAnsi="Times New Roman" w:eastAsia="仿宋_GB2312" w:cs="Times New Roman"/>
                <w:color w:val="auto"/>
                <w:spacing w:val="10"/>
                <w:kern w:val="0"/>
                <w:sz w:val="24"/>
                <w:highlight w:val="none"/>
              </w:rPr>
              <w:t xml:space="preserve">是 </w:t>
            </w:r>
            <w:r>
              <w:rPr>
                <w:rFonts w:hint="default" w:ascii="Times New Roman" w:hAnsi="Times New Roman" w:eastAsia="仿宋_GB2312" w:cs="Times New Roman"/>
                <w:color w:val="auto"/>
                <w:spacing w:val="10"/>
                <w:kern w:val="0"/>
                <w:sz w:val="24"/>
                <w:highlight w:val="none"/>
              </w:rPr>
              <w:sym w:font="Wingdings 2" w:char="0052"/>
            </w:r>
            <w:r>
              <w:rPr>
                <w:rFonts w:hint="default" w:ascii="Times New Roman" w:hAnsi="Times New Roman" w:eastAsia="仿宋_GB2312" w:cs="Times New Roman"/>
                <w:color w:val="auto"/>
                <w:spacing w:val="10"/>
                <w:kern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6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109"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20" w:lineRule="exact"/>
              <w:jc w:val="center"/>
              <w:rPr>
                <w:rFonts w:hint="default" w:ascii="Times New Roman" w:hAnsi="Times New Roman" w:eastAsia="黑体" w:cs="Times New Roman"/>
                <w:color w:val="auto"/>
                <w:spacing w:val="10"/>
                <w:kern w:val="2"/>
                <w:sz w:val="24"/>
                <w:szCs w:val="24"/>
                <w:highlight w:val="none"/>
                <w:lang w:val="en-US" w:eastAsia="zh-CN" w:bidi="ar-SA"/>
              </w:rPr>
            </w:pPr>
            <w:r>
              <w:rPr>
                <w:rFonts w:hint="default" w:ascii="Times New Roman" w:hAnsi="Times New Roman" w:eastAsia="黑体" w:cs="Times New Roman"/>
                <w:color w:val="auto"/>
                <w:spacing w:val="10"/>
                <w:kern w:val="2"/>
                <w:sz w:val="24"/>
                <w:szCs w:val="24"/>
                <w:highlight w:val="none"/>
                <w:lang w:val="en-US" w:eastAsia="zh-CN" w:bidi="ar-SA"/>
              </w:rPr>
              <w:t>总经理是否发生变动</w:t>
            </w:r>
          </w:p>
        </w:tc>
        <w:tc>
          <w:tcPr>
            <w:tcW w:w="336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pacing w:val="10"/>
                <w:kern w:val="0"/>
                <w:sz w:val="24"/>
                <w:highlight w:val="none"/>
              </w:rPr>
              <w:sym w:font="Wingdings 2" w:char="00A3"/>
            </w:r>
            <w:r>
              <w:rPr>
                <w:rFonts w:hint="default" w:ascii="Times New Roman" w:hAnsi="Times New Roman" w:eastAsia="仿宋_GB2312" w:cs="Times New Roman"/>
                <w:color w:val="auto"/>
                <w:spacing w:val="10"/>
                <w:sz w:val="24"/>
                <w:highlight w:val="none"/>
              </w:rPr>
              <w:t xml:space="preserve">是 </w:t>
            </w:r>
            <w:r>
              <w:rPr>
                <w:rFonts w:hint="default" w:ascii="Times New Roman" w:hAnsi="Times New Roman" w:eastAsia="仿宋_GB2312" w:cs="Times New Roman"/>
                <w:color w:val="auto"/>
                <w:spacing w:val="10"/>
                <w:kern w:val="0"/>
                <w:sz w:val="24"/>
                <w:highlight w:val="none"/>
              </w:rPr>
              <w:sym w:font="Wingdings" w:char="F0FE"/>
            </w:r>
            <w:r>
              <w:rPr>
                <w:rFonts w:hint="default" w:ascii="Times New Roman" w:hAnsi="Times New Roman" w:eastAsia="仿宋_GB2312" w:cs="Times New Roman"/>
                <w:color w:val="auto"/>
                <w:spacing w:val="1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6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109"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320" w:lineRule="exact"/>
              <w:jc w:val="center"/>
              <w:rPr>
                <w:rFonts w:hint="default" w:ascii="Times New Roman" w:hAnsi="Times New Roman" w:eastAsia="黑体" w:cs="Times New Roman"/>
                <w:color w:val="auto"/>
                <w:spacing w:val="10"/>
                <w:kern w:val="2"/>
                <w:sz w:val="24"/>
                <w:szCs w:val="24"/>
                <w:highlight w:val="none"/>
                <w:lang w:val="en-US" w:eastAsia="zh-CN" w:bidi="ar-SA"/>
              </w:rPr>
            </w:pPr>
            <w:r>
              <w:rPr>
                <w:rFonts w:hint="default" w:ascii="Times New Roman" w:hAnsi="Times New Roman" w:eastAsia="黑体" w:cs="Times New Roman"/>
                <w:color w:val="auto"/>
                <w:spacing w:val="10"/>
                <w:kern w:val="2"/>
                <w:sz w:val="24"/>
                <w:szCs w:val="24"/>
                <w:highlight w:val="none"/>
                <w:lang w:val="en-US" w:eastAsia="zh-CN" w:bidi="ar-SA"/>
              </w:rPr>
              <w:t>董事会秘书是否发生变动</w:t>
            </w:r>
          </w:p>
        </w:tc>
        <w:tc>
          <w:tcPr>
            <w:tcW w:w="336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pacing w:val="10"/>
                <w:kern w:val="0"/>
                <w:sz w:val="24"/>
                <w:highlight w:val="none"/>
              </w:rPr>
              <w:sym w:font="Wingdings" w:char="00FE"/>
            </w:r>
            <w:r>
              <w:rPr>
                <w:rFonts w:hint="default" w:ascii="Times New Roman" w:hAnsi="Times New Roman" w:eastAsia="仿宋_GB2312" w:cs="Times New Roman"/>
                <w:color w:val="auto"/>
                <w:spacing w:val="10"/>
                <w:sz w:val="24"/>
                <w:highlight w:val="none"/>
              </w:rPr>
              <w:t xml:space="preserve">是 </w:t>
            </w:r>
            <w:r>
              <w:rPr>
                <w:rFonts w:hint="default" w:ascii="Times New Roman" w:hAnsi="Times New Roman" w:eastAsia="仿宋_GB2312" w:cs="Times New Roman"/>
                <w:color w:val="auto"/>
                <w:spacing w:val="10"/>
                <w:kern w:val="0"/>
                <w:sz w:val="24"/>
                <w:highlight w:val="none"/>
              </w:rPr>
              <w:sym w:font="Wingdings 2" w:char="00A3"/>
            </w:r>
            <w:r>
              <w:rPr>
                <w:rFonts w:hint="default" w:ascii="Times New Roman" w:hAnsi="Times New Roman" w:eastAsia="仿宋_GB2312" w:cs="Times New Roman"/>
                <w:color w:val="auto"/>
                <w:spacing w:val="1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6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1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黑体" w:cs="Times New Roman"/>
                <w:color w:val="auto"/>
                <w:spacing w:val="10"/>
                <w:kern w:val="0"/>
                <w:sz w:val="24"/>
                <w:highlight w:val="none"/>
              </w:rPr>
            </w:pPr>
            <w:r>
              <w:rPr>
                <w:rFonts w:hint="default" w:ascii="Times New Roman" w:hAnsi="Times New Roman" w:eastAsia="黑体" w:cs="Times New Roman"/>
                <w:color w:val="auto"/>
                <w:kern w:val="0"/>
                <w:sz w:val="24"/>
                <w:highlight w:val="none"/>
              </w:rPr>
              <w:t>计划财务部负责人</w:t>
            </w:r>
            <w:r>
              <w:rPr>
                <w:rFonts w:hint="default" w:ascii="Times New Roman" w:hAnsi="Times New Roman" w:eastAsia="黑体" w:cs="Times New Roman"/>
                <w:color w:val="auto"/>
                <w:spacing w:val="10"/>
                <w:kern w:val="0"/>
                <w:sz w:val="24"/>
                <w:highlight w:val="none"/>
              </w:rPr>
              <w:t>是否发生变动</w:t>
            </w:r>
          </w:p>
        </w:tc>
        <w:tc>
          <w:tcPr>
            <w:tcW w:w="336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jc w:val="center"/>
              <w:rPr>
                <w:rFonts w:hint="default" w:ascii="Times New Roman" w:hAnsi="Times New Roman" w:eastAsia="仿宋_GB2312" w:cs="Times New Roman"/>
                <w:color w:val="auto"/>
                <w:spacing w:val="10"/>
                <w:kern w:val="0"/>
                <w:sz w:val="24"/>
                <w:highlight w:val="none"/>
              </w:rPr>
            </w:pPr>
            <w:r>
              <w:rPr>
                <w:rFonts w:hint="default" w:ascii="Times New Roman" w:hAnsi="Times New Roman" w:eastAsia="仿宋_GB2312" w:cs="Times New Roman"/>
                <w:color w:val="auto"/>
                <w:spacing w:val="10"/>
                <w:kern w:val="0"/>
                <w:sz w:val="24"/>
                <w:highlight w:val="none"/>
              </w:rPr>
              <w:sym w:font="Wingdings 2" w:char="00A3"/>
            </w:r>
            <w:r>
              <w:rPr>
                <w:rFonts w:hint="default" w:ascii="Times New Roman" w:hAnsi="Times New Roman" w:eastAsia="仿宋_GB2312" w:cs="Times New Roman"/>
                <w:color w:val="auto"/>
                <w:spacing w:val="10"/>
                <w:kern w:val="0"/>
                <w:sz w:val="24"/>
                <w:highlight w:val="none"/>
              </w:rPr>
              <w:t xml:space="preserve">是 </w:t>
            </w:r>
            <w:r>
              <w:rPr>
                <w:rFonts w:hint="default" w:ascii="Times New Roman" w:hAnsi="Times New Roman" w:eastAsia="仿宋_GB2312" w:cs="Times New Roman"/>
                <w:color w:val="auto"/>
                <w:spacing w:val="10"/>
                <w:kern w:val="0"/>
                <w:sz w:val="24"/>
                <w:highlight w:val="none"/>
              </w:rPr>
              <w:sym w:font="Wingdings" w:char="F0FE"/>
            </w:r>
            <w:r>
              <w:rPr>
                <w:rFonts w:hint="default" w:ascii="Times New Roman" w:hAnsi="Times New Roman" w:eastAsia="仿宋_GB2312" w:cs="Times New Roman"/>
                <w:color w:val="auto"/>
                <w:spacing w:val="10"/>
                <w:kern w:val="0"/>
                <w:sz w:val="24"/>
                <w:highlight w:val="none"/>
              </w:rPr>
              <w:t>否</w:t>
            </w: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报告期内董事、监事、高级管理人员变动详细情况：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w w:val="100"/>
          <w:position w:val="0"/>
          <w:sz w:val="28"/>
          <w:szCs w:val="28"/>
          <w:highlight w:val="none"/>
          <w:u w:val="none"/>
          <w:lang w:val="zh-CN"/>
        </w:rPr>
        <w:t xml:space="preserve">√适用 </w:t>
      </w:r>
      <w:r>
        <w:rPr>
          <w:rFonts w:hint="default" w:ascii="Times New Roman" w:hAnsi="Times New Roman" w:eastAsia="仿宋_GB2312" w:cs="Times New Roman"/>
          <w:color w:val="auto"/>
          <w:spacing w:val="0"/>
          <w:w w:val="100"/>
          <w:position w:val="0"/>
          <w:sz w:val="28"/>
          <w:szCs w:val="28"/>
          <w:highlight w:val="none"/>
          <w:u w:val="none"/>
          <w:lang w:val="en-US" w:eastAsia="zh-CN"/>
        </w:rPr>
        <w:t xml:space="preserve"> </w:t>
      </w:r>
      <w:r>
        <w:rPr>
          <w:rFonts w:hint="default" w:ascii="Times New Roman" w:hAnsi="Times New Roman" w:eastAsia="仿宋_GB2312" w:cs="Times New Roman"/>
          <w:color w:val="auto"/>
          <w:spacing w:val="0"/>
          <w:w w:val="100"/>
          <w:position w:val="0"/>
          <w:sz w:val="28"/>
          <w:szCs w:val="28"/>
          <w:highlight w:val="none"/>
          <w:u w:val="none"/>
          <w:lang w:val="zh-CN"/>
        </w:rPr>
        <w:t>□不适用</w:t>
      </w:r>
    </w:p>
    <w:tbl>
      <w:tblPr>
        <w:tblStyle w:val="2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27"/>
        <w:gridCol w:w="2310"/>
        <w:gridCol w:w="885"/>
        <w:gridCol w:w="2160"/>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0" w:hRule="exact"/>
          <w:jc w:val="center"/>
        </w:trPr>
        <w:tc>
          <w:tcPr>
            <w:tcW w:w="1027" w:type="dxa"/>
            <w:shd w:val="clear" w:color="auto" w:fill="FFFFFF"/>
            <w:vAlign w:val="center"/>
          </w:tcPr>
          <w:p>
            <w:pPr>
              <w:autoSpaceDE w:val="0"/>
              <w:autoSpaceDN w:val="0"/>
              <w:adjustRightInd w:val="0"/>
              <w:jc w:val="center"/>
              <w:rPr>
                <w:rFonts w:hint="default" w:ascii="Times New Roman" w:hAnsi="Times New Roman" w:eastAsia="黑体" w:cs="Times New Roman"/>
                <w:color w:val="auto"/>
                <w:spacing w:val="10"/>
                <w:sz w:val="24"/>
                <w:szCs w:val="24"/>
                <w:highlight w:val="none"/>
              </w:rPr>
            </w:pPr>
            <w:r>
              <w:rPr>
                <w:rFonts w:hint="default" w:ascii="Times New Roman" w:hAnsi="Times New Roman" w:eastAsia="黑体" w:cs="Times New Roman"/>
                <w:color w:val="auto"/>
                <w:spacing w:val="10"/>
                <w:sz w:val="24"/>
                <w:szCs w:val="24"/>
                <w:highlight w:val="none"/>
              </w:rPr>
              <w:t>姓名</w:t>
            </w:r>
          </w:p>
        </w:tc>
        <w:tc>
          <w:tcPr>
            <w:tcW w:w="2310" w:type="dxa"/>
            <w:shd w:val="clear" w:color="auto" w:fill="FFFFFF"/>
            <w:vAlign w:val="center"/>
          </w:tcPr>
          <w:p>
            <w:pPr>
              <w:autoSpaceDE w:val="0"/>
              <w:autoSpaceDN w:val="0"/>
              <w:adjustRightInd w:val="0"/>
              <w:jc w:val="center"/>
              <w:rPr>
                <w:rFonts w:hint="default" w:ascii="Times New Roman" w:hAnsi="Times New Roman" w:eastAsia="黑体" w:cs="Times New Roman"/>
                <w:color w:val="auto"/>
                <w:spacing w:val="10"/>
                <w:sz w:val="24"/>
                <w:szCs w:val="24"/>
                <w:highlight w:val="none"/>
              </w:rPr>
            </w:pPr>
            <w:r>
              <w:rPr>
                <w:rFonts w:hint="default" w:ascii="Times New Roman" w:hAnsi="Times New Roman" w:eastAsia="黑体" w:cs="Times New Roman"/>
                <w:color w:val="auto"/>
                <w:spacing w:val="10"/>
                <w:sz w:val="24"/>
                <w:szCs w:val="24"/>
                <w:highlight w:val="none"/>
              </w:rPr>
              <w:t>期初职务</w:t>
            </w:r>
          </w:p>
        </w:tc>
        <w:tc>
          <w:tcPr>
            <w:tcW w:w="885" w:type="dxa"/>
            <w:shd w:val="clear" w:color="auto" w:fill="FFFFFF"/>
            <w:vAlign w:val="center"/>
          </w:tcPr>
          <w:p>
            <w:pPr>
              <w:autoSpaceDE w:val="0"/>
              <w:autoSpaceDN w:val="0"/>
              <w:adjustRightInd w:val="0"/>
              <w:jc w:val="center"/>
              <w:rPr>
                <w:rFonts w:hint="default" w:ascii="Times New Roman" w:hAnsi="Times New Roman" w:eastAsia="黑体" w:cs="Times New Roman"/>
                <w:color w:val="auto"/>
                <w:spacing w:val="10"/>
                <w:sz w:val="24"/>
                <w:szCs w:val="24"/>
                <w:highlight w:val="none"/>
              </w:rPr>
            </w:pPr>
            <w:r>
              <w:rPr>
                <w:rFonts w:hint="default" w:ascii="Times New Roman" w:hAnsi="Times New Roman" w:eastAsia="黑体" w:cs="Times New Roman"/>
                <w:color w:val="auto"/>
                <w:spacing w:val="10"/>
                <w:sz w:val="24"/>
                <w:szCs w:val="24"/>
                <w:highlight w:val="none"/>
              </w:rPr>
              <w:t>变动</w:t>
            </w:r>
          </w:p>
          <w:p>
            <w:pPr>
              <w:autoSpaceDE w:val="0"/>
              <w:autoSpaceDN w:val="0"/>
              <w:adjustRightInd w:val="0"/>
              <w:jc w:val="center"/>
              <w:rPr>
                <w:rFonts w:hint="default" w:ascii="Times New Roman" w:hAnsi="Times New Roman" w:eastAsia="黑体" w:cs="Times New Roman"/>
                <w:color w:val="auto"/>
                <w:spacing w:val="10"/>
                <w:sz w:val="24"/>
                <w:szCs w:val="24"/>
                <w:highlight w:val="none"/>
              </w:rPr>
            </w:pPr>
            <w:r>
              <w:rPr>
                <w:rFonts w:hint="default" w:ascii="Times New Roman" w:hAnsi="Times New Roman" w:eastAsia="黑体" w:cs="Times New Roman"/>
                <w:color w:val="auto"/>
                <w:spacing w:val="10"/>
                <w:sz w:val="24"/>
                <w:szCs w:val="24"/>
                <w:highlight w:val="none"/>
              </w:rPr>
              <w:t>类型</w:t>
            </w:r>
          </w:p>
        </w:tc>
        <w:tc>
          <w:tcPr>
            <w:tcW w:w="2160" w:type="dxa"/>
            <w:shd w:val="clear" w:color="auto" w:fill="FFFFFF"/>
            <w:vAlign w:val="center"/>
          </w:tcPr>
          <w:p>
            <w:pPr>
              <w:autoSpaceDE w:val="0"/>
              <w:autoSpaceDN w:val="0"/>
              <w:adjustRightInd w:val="0"/>
              <w:jc w:val="center"/>
              <w:rPr>
                <w:rFonts w:hint="default" w:ascii="Times New Roman" w:hAnsi="Times New Roman" w:eastAsia="黑体" w:cs="Times New Roman"/>
                <w:color w:val="auto"/>
                <w:spacing w:val="10"/>
                <w:sz w:val="24"/>
                <w:szCs w:val="24"/>
                <w:highlight w:val="none"/>
              </w:rPr>
            </w:pPr>
            <w:r>
              <w:rPr>
                <w:rFonts w:hint="default" w:ascii="Times New Roman" w:hAnsi="Times New Roman" w:eastAsia="黑体" w:cs="Times New Roman"/>
                <w:color w:val="auto"/>
                <w:spacing w:val="10"/>
                <w:sz w:val="24"/>
                <w:szCs w:val="24"/>
                <w:highlight w:val="none"/>
              </w:rPr>
              <w:t>期末职务</w:t>
            </w:r>
          </w:p>
        </w:tc>
        <w:tc>
          <w:tcPr>
            <w:tcW w:w="3232" w:type="dxa"/>
            <w:shd w:val="clear" w:color="auto" w:fill="FFFFFF"/>
            <w:vAlign w:val="center"/>
          </w:tcPr>
          <w:p>
            <w:pPr>
              <w:autoSpaceDE w:val="0"/>
              <w:autoSpaceDN w:val="0"/>
              <w:adjustRightInd w:val="0"/>
              <w:jc w:val="center"/>
              <w:rPr>
                <w:rFonts w:hint="default" w:ascii="Times New Roman" w:hAnsi="Times New Roman" w:eastAsia="黑体" w:cs="Times New Roman"/>
                <w:color w:val="auto"/>
                <w:spacing w:val="10"/>
                <w:sz w:val="24"/>
                <w:szCs w:val="24"/>
                <w:highlight w:val="none"/>
                <w:lang w:eastAsia="zh-CN"/>
              </w:rPr>
            </w:pPr>
            <w:r>
              <w:rPr>
                <w:rFonts w:hint="default" w:ascii="Times New Roman" w:hAnsi="Times New Roman" w:eastAsia="黑体" w:cs="Times New Roman"/>
                <w:color w:val="auto"/>
                <w:spacing w:val="10"/>
                <w:sz w:val="24"/>
                <w:szCs w:val="24"/>
                <w:highlight w:val="none"/>
              </w:rPr>
              <w:t>变动原因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2"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default" w:ascii="Times New Roman" w:hAnsi="Times New Roman" w:eastAsia="仿宋_GB2312" w:cs="Times New Roman"/>
                <w:color w:val="auto"/>
                <w:spacing w:val="10"/>
                <w:kern w:val="0"/>
                <w:sz w:val="21"/>
                <w:szCs w:val="21"/>
                <w:highlight w:val="none"/>
                <w:lang w:val="en-US" w:eastAsia="zh-CN" w:bidi="ar-SA"/>
              </w:rPr>
            </w:pPr>
            <w:r>
              <w:rPr>
                <w:rFonts w:hint="default" w:ascii="Times New Roman" w:hAnsi="Times New Roman" w:eastAsia="仿宋_GB2312" w:cs="Times New Roman"/>
                <w:color w:val="auto"/>
                <w:spacing w:val="10"/>
                <w:kern w:val="0"/>
                <w:szCs w:val="21"/>
                <w:highlight w:val="none"/>
                <w:lang w:eastAsia="zh-CN"/>
              </w:rPr>
              <w:t>张</w:t>
            </w:r>
            <w:r>
              <w:rPr>
                <w:rFonts w:hint="default" w:ascii="Times New Roman" w:hAnsi="Times New Roman" w:eastAsia="仿宋_GB2312" w:cs="Times New Roman"/>
                <w:color w:val="auto"/>
                <w:spacing w:val="10"/>
                <w:kern w:val="0"/>
                <w:szCs w:val="21"/>
                <w:highlight w:val="none"/>
                <w:lang w:val="en-US" w:eastAsia="zh-CN"/>
              </w:rPr>
              <w:t xml:space="preserve"> </w:t>
            </w:r>
            <w:r>
              <w:rPr>
                <w:rFonts w:hint="default" w:ascii="Times New Roman" w:hAnsi="Times New Roman" w:eastAsia="仿宋_GB2312" w:cs="Times New Roman"/>
                <w:color w:val="auto"/>
                <w:spacing w:val="10"/>
                <w:kern w:val="0"/>
                <w:szCs w:val="21"/>
                <w:highlight w:val="none"/>
                <w:lang w:eastAsia="zh-CN"/>
              </w:rPr>
              <w:t>毅</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仿宋_GB2312" w:cs="Times New Roman"/>
                <w:color w:val="auto"/>
                <w:spacing w:val="10"/>
                <w:kern w:val="0"/>
                <w:szCs w:val="21"/>
                <w:highlight w:val="none"/>
              </w:rPr>
              <w:t>-</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 w:val="21"/>
                <w:szCs w:val="21"/>
                <w:highlight w:val="none"/>
                <w:lang w:val="en-US" w:eastAsia="zh-CN" w:bidi="ar-SA"/>
              </w:rPr>
            </w:pPr>
            <w:r>
              <w:rPr>
                <w:rFonts w:hint="default" w:ascii="Times New Roman" w:hAnsi="Times New Roman" w:eastAsia="仿宋_GB2312" w:cs="Times New Roman"/>
                <w:color w:val="auto"/>
                <w:spacing w:val="10"/>
                <w:kern w:val="0"/>
                <w:szCs w:val="21"/>
                <w:highlight w:val="none"/>
                <w:lang w:eastAsia="zh-CN"/>
              </w:rPr>
              <w:t>新任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 w:val="21"/>
                <w:szCs w:val="21"/>
                <w:highlight w:val="none"/>
                <w:lang w:val="en-US" w:eastAsia="zh-CN" w:bidi="ar-SA"/>
              </w:rPr>
            </w:pPr>
            <w:r>
              <w:rPr>
                <w:rFonts w:hint="default" w:ascii="Times New Roman" w:hAnsi="Times New Roman" w:eastAsia="仿宋_GB2312" w:cs="Times New Roman"/>
                <w:color w:val="auto"/>
                <w:spacing w:val="10"/>
                <w:kern w:val="0"/>
                <w:szCs w:val="21"/>
                <w:highlight w:val="none"/>
                <w:lang w:eastAsia="zh-CN"/>
              </w:rPr>
              <w:t>股权董事</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_GB2312" w:cs="Times New Roman"/>
                <w:color w:val="auto"/>
                <w:spacing w:val="10"/>
                <w:kern w:val="0"/>
                <w:sz w:val="21"/>
                <w:szCs w:val="21"/>
                <w:highlight w:val="none"/>
                <w:lang w:val="en-US" w:eastAsia="zh-CN" w:bidi="ar-SA"/>
              </w:rPr>
            </w:pPr>
            <w:r>
              <w:rPr>
                <w:rFonts w:hint="default" w:ascii="Times New Roman" w:hAnsi="Times New Roman" w:eastAsia="仿宋_GB2312" w:cs="Times New Roman"/>
                <w:color w:val="auto"/>
                <w:spacing w:val="10"/>
                <w:kern w:val="0"/>
                <w:szCs w:val="21"/>
                <w:highlight w:val="none"/>
                <w:lang w:eastAsia="zh-CN"/>
              </w:rPr>
              <w:t>紫金农商银行派出</w:t>
            </w:r>
            <w:r>
              <w:rPr>
                <w:rFonts w:hint="eastAsia"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lang w:eastAsia="zh-CN"/>
              </w:rPr>
              <w:t>董事徐燕同志，因工作原因，不再担任本行</w:t>
            </w:r>
            <w:r>
              <w:rPr>
                <w:rFonts w:hint="eastAsia" w:ascii="Times New Roman" w:hAnsi="Times New Roman" w:eastAsia="仿宋_GB2312" w:cs="Times New Roman"/>
                <w:color w:val="auto"/>
                <w:spacing w:val="10"/>
                <w:kern w:val="0"/>
                <w:szCs w:val="21"/>
                <w:highlight w:val="none"/>
                <w:lang w:eastAsia="zh-CN"/>
              </w:rPr>
              <w:t>股权</w:t>
            </w:r>
            <w:r>
              <w:rPr>
                <w:rFonts w:hint="default" w:ascii="Times New Roman" w:hAnsi="Times New Roman" w:eastAsia="仿宋_GB2312" w:cs="Times New Roman"/>
                <w:color w:val="auto"/>
                <w:spacing w:val="10"/>
                <w:kern w:val="0"/>
                <w:szCs w:val="21"/>
                <w:highlight w:val="none"/>
                <w:lang w:eastAsia="zh-CN"/>
              </w:rPr>
              <w:t>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应瑞瑶</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外部监事</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新任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独立董事</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监事会撤销</w:t>
            </w:r>
            <w:r>
              <w:rPr>
                <w:rFonts w:hint="default" w:ascii="Times New Roman" w:hAnsi="Times New Roman" w:eastAsia="仿宋_GB2312" w:cs="Times New Roman"/>
                <w:color w:val="auto"/>
                <w:spacing w:val="10"/>
                <w:kern w:val="0"/>
                <w:szCs w:val="21"/>
                <w:highlight w:val="none"/>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吕</w:t>
            </w:r>
            <w:r>
              <w:rPr>
                <w:rFonts w:hint="default" w:ascii="Times New Roman" w:hAnsi="Times New Roman" w:eastAsia="仿宋_GB2312" w:cs="Times New Roman"/>
                <w:color w:val="auto"/>
                <w:spacing w:val="10"/>
                <w:kern w:val="0"/>
                <w:szCs w:val="21"/>
                <w:highlight w:val="none"/>
                <w:lang w:val="en-US" w:eastAsia="zh-CN"/>
              </w:rPr>
              <w:t xml:space="preserve"> </w:t>
            </w:r>
            <w:r>
              <w:rPr>
                <w:rFonts w:hint="default" w:ascii="Times New Roman" w:hAnsi="Times New Roman" w:eastAsia="仿宋_GB2312" w:cs="Times New Roman"/>
                <w:color w:val="auto"/>
                <w:spacing w:val="10"/>
                <w:kern w:val="0"/>
                <w:szCs w:val="21"/>
                <w:highlight w:val="none"/>
                <w:lang w:eastAsia="zh-CN"/>
              </w:rPr>
              <w:t>斌</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新任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职工董事</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lang w:eastAsia="zh-CN"/>
              </w:rPr>
              <w:t>监事会</w:t>
            </w:r>
            <w:r>
              <w:rPr>
                <w:rFonts w:hint="eastAsia" w:ascii="Times New Roman" w:hAnsi="Times New Roman" w:eastAsia="仿宋_GB2312" w:cs="Times New Roman"/>
                <w:color w:val="auto"/>
                <w:spacing w:val="10"/>
                <w:kern w:val="0"/>
                <w:szCs w:val="21"/>
                <w:highlight w:val="none"/>
                <w:lang w:eastAsia="zh-CN"/>
              </w:rPr>
              <w:t>改革调整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5"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吕亮</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董事会秘书、工会副主席</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离任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工会副主席</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_GB2312" w:cs="Times New Roman"/>
                <w:color w:val="auto"/>
                <w:spacing w:val="10"/>
                <w:kern w:val="0"/>
                <w:szCs w:val="21"/>
                <w:highlight w:val="none"/>
              </w:rPr>
            </w:pPr>
            <w:r>
              <w:rPr>
                <w:rFonts w:hint="eastAsia" w:ascii="Times New Roman" w:hAnsi="Times New Roman" w:eastAsia="仿宋_GB2312" w:cs="Times New Roman"/>
                <w:color w:val="auto"/>
                <w:spacing w:val="10"/>
                <w:kern w:val="0"/>
                <w:szCs w:val="21"/>
                <w:highlight w:val="none"/>
                <w:lang w:eastAsia="zh-CN"/>
              </w:rPr>
              <w:t>到龄退职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王新闻</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董事会办公室主任、党委办公室副主任（兼）</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新任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val="en-US" w:eastAsia="zh-CN"/>
              </w:rPr>
            </w:pPr>
            <w:r>
              <w:rPr>
                <w:rFonts w:hint="default" w:ascii="Times New Roman" w:hAnsi="Times New Roman" w:eastAsia="仿宋_GB2312" w:cs="Times New Roman"/>
                <w:color w:val="auto"/>
                <w:spacing w:val="10"/>
                <w:kern w:val="0"/>
                <w:szCs w:val="21"/>
                <w:highlight w:val="none"/>
                <w:lang w:eastAsia="zh-CN"/>
              </w:rPr>
              <w:t>董事会秘书、董事会办公室主任、党委办公室主任</w:t>
            </w:r>
            <w:r>
              <w:rPr>
                <w:rFonts w:hint="eastAsia" w:ascii="Times New Roman" w:hAnsi="Times New Roman" w:eastAsia="仿宋_GB2312" w:cs="Times New Roman"/>
                <w:color w:val="auto"/>
                <w:spacing w:val="10"/>
                <w:kern w:val="0"/>
                <w:szCs w:val="21"/>
                <w:highlight w:val="none"/>
                <w:lang w:eastAsia="zh-CN"/>
              </w:rPr>
              <w:t>、办公室主任（兼）</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工作调整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eastAsia" w:ascii="Times New Roman" w:hAnsi="Times New Roman" w:eastAsia="仿宋_GB2312" w:cs="Times New Roman"/>
                <w:color w:val="auto"/>
                <w:spacing w:val="10"/>
                <w:kern w:val="0"/>
                <w:szCs w:val="21"/>
                <w:highlight w:val="none"/>
                <w:lang w:val="en-US" w:eastAsia="zh-CN"/>
              </w:rPr>
            </w:pPr>
            <w:r>
              <w:rPr>
                <w:rFonts w:hint="eastAsia" w:ascii="Times New Roman" w:hAnsi="Times New Roman" w:eastAsia="仿宋_GB2312" w:cs="Times New Roman"/>
                <w:color w:val="auto"/>
                <w:spacing w:val="10"/>
                <w:kern w:val="0"/>
                <w:szCs w:val="21"/>
                <w:highlight w:val="none"/>
                <w:lang w:val="en-US" w:eastAsia="zh-CN"/>
              </w:rPr>
              <w:t>甘志兵</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val="en-US" w:eastAsia="zh-CN"/>
              </w:rPr>
            </w:pPr>
            <w:r>
              <w:rPr>
                <w:rFonts w:hint="eastAsia" w:ascii="Times New Roman" w:hAnsi="Times New Roman" w:eastAsia="仿宋_GB2312" w:cs="Times New Roman"/>
                <w:color w:val="auto"/>
                <w:spacing w:val="10"/>
                <w:kern w:val="0"/>
                <w:szCs w:val="21"/>
                <w:highlight w:val="none"/>
                <w:lang w:val="en-US" w:eastAsia="zh-CN"/>
              </w:rPr>
              <w:t>副行长</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离任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rPr>
              <w:t>-</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调任丹阳农商银行副行长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default"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芮斌</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rPr>
              <w:t>-</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新任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副行长</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从溧水农商银行调入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殷俊明</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rPr>
            </w:pPr>
            <w:r>
              <w:rPr>
                <w:rFonts w:hint="eastAsia" w:ascii="Times New Roman" w:hAnsi="Times New Roman" w:eastAsia="仿宋_GB2312" w:cs="Times New Roman"/>
                <w:color w:val="auto"/>
                <w:spacing w:val="10"/>
                <w:kern w:val="0"/>
                <w:szCs w:val="21"/>
                <w:highlight w:val="none"/>
                <w:lang w:eastAsia="zh-CN"/>
              </w:rPr>
              <w:t>外部监事</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离任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rPr>
              <w:t>-</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监事会撤销</w:t>
            </w:r>
            <w:r>
              <w:rPr>
                <w:rFonts w:hint="default" w:ascii="Times New Roman" w:hAnsi="Times New Roman" w:eastAsia="仿宋_GB2312" w:cs="Times New Roman"/>
                <w:color w:val="auto"/>
                <w:spacing w:val="10"/>
                <w:kern w:val="0"/>
                <w:szCs w:val="21"/>
                <w:highlight w:val="none"/>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彭令才</w:t>
            </w:r>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rPr>
            </w:pPr>
            <w:r>
              <w:rPr>
                <w:rFonts w:hint="eastAsia" w:ascii="Times New Roman" w:hAnsi="Times New Roman" w:eastAsia="仿宋_GB2312" w:cs="Times New Roman"/>
                <w:color w:val="auto"/>
                <w:spacing w:val="10"/>
                <w:kern w:val="0"/>
                <w:szCs w:val="21"/>
                <w:highlight w:val="none"/>
                <w:lang w:eastAsia="zh-CN"/>
              </w:rPr>
              <w:t>股权监事</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离任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rPr>
              <w:t>-</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仿宋_GB2312" w:cs="Times New Roman"/>
                <w:color w:val="auto"/>
                <w:spacing w:val="10"/>
                <w:kern w:val="0"/>
                <w:szCs w:val="21"/>
                <w:highlight w:val="none"/>
                <w:lang w:eastAsia="zh-CN"/>
              </w:rPr>
            </w:pPr>
            <w:r>
              <w:rPr>
                <w:rFonts w:hint="default" w:ascii="Times New Roman" w:hAnsi="Times New Roman" w:eastAsia="仿宋_GB2312" w:cs="Times New Roman"/>
                <w:color w:val="auto"/>
                <w:spacing w:val="10"/>
                <w:kern w:val="0"/>
                <w:szCs w:val="21"/>
                <w:highlight w:val="none"/>
                <w:lang w:eastAsia="zh-CN"/>
              </w:rPr>
              <w:t>监事会撤销</w:t>
            </w:r>
            <w:r>
              <w:rPr>
                <w:rFonts w:hint="default" w:ascii="Times New Roman" w:hAnsi="Times New Roman" w:eastAsia="仿宋_GB2312" w:cs="Times New Roman"/>
                <w:color w:val="auto"/>
                <w:spacing w:val="10"/>
                <w:kern w:val="0"/>
                <w:szCs w:val="21"/>
                <w:highlight w:val="none"/>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02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00" w:lineRule="exact"/>
              <w:jc w:val="center"/>
              <w:rPr>
                <w:rFonts w:hint="eastAsia" w:ascii="Times New Roman" w:hAnsi="Times New Roman" w:eastAsia="仿宋_GB2312" w:cs="Times New Roman"/>
                <w:color w:val="auto"/>
                <w:spacing w:val="10"/>
                <w:kern w:val="0"/>
                <w:szCs w:val="21"/>
                <w:highlight w:val="none"/>
                <w:lang w:eastAsia="zh-CN"/>
              </w:rPr>
            </w:pPr>
            <w:bookmarkStart w:id="12" w:name="_GoBack"/>
            <w:r>
              <w:rPr>
                <w:rFonts w:hint="eastAsia" w:ascii="Times New Roman" w:hAnsi="Times New Roman" w:eastAsia="仿宋_GB2312" w:cs="Times New Roman"/>
                <w:color w:val="auto"/>
                <w:spacing w:val="10"/>
                <w:kern w:val="0"/>
                <w:szCs w:val="21"/>
                <w:highlight w:val="none"/>
                <w:lang w:eastAsia="zh-CN"/>
              </w:rPr>
              <w:t>史小旺</w:t>
            </w:r>
            <w:bookmarkEnd w:id="12"/>
          </w:p>
        </w:tc>
        <w:tc>
          <w:tcPr>
            <w:tcW w:w="23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eastAsia"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0"/>
                <w:kern w:val="2"/>
                <w:sz w:val="21"/>
                <w:szCs w:val="21"/>
                <w:highlight w:val="none"/>
                <w:lang w:val="en-US" w:eastAsia="zh-CN" w:bidi="ar-SA"/>
              </w:rPr>
              <w:t>职工监事、纪委副书记、纪律监督室主任</w:t>
            </w: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离任</w:t>
            </w:r>
          </w:p>
        </w:tc>
        <w:tc>
          <w:tcPr>
            <w:tcW w:w="21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hint="default" w:ascii="Times New Roman" w:hAnsi="Times New Roman" w:eastAsia="仿宋_GB2312" w:cs="Times New Roman"/>
                <w:color w:val="auto"/>
                <w:spacing w:val="10"/>
                <w:kern w:val="0"/>
                <w:szCs w:val="21"/>
                <w:highlight w:val="none"/>
              </w:rPr>
            </w:pPr>
            <w:r>
              <w:rPr>
                <w:rFonts w:hint="default" w:ascii="Times New Roman" w:hAnsi="Times New Roman" w:eastAsia="仿宋_GB2312" w:cs="Times New Roman"/>
                <w:color w:val="auto"/>
                <w:spacing w:val="10"/>
                <w:kern w:val="0"/>
                <w:szCs w:val="21"/>
                <w:highlight w:val="none"/>
              </w:rPr>
              <w:t>-</w:t>
            </w:r>
          </w:p>
        </w:tc>
        <w:tc>
          <w:tcPr>
            <w:tcW w:w="323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left"/>
              <w:textAlignment w:val="auto"/>
              <w:rPr>
                <w:rFonts w:hint="default" w:ascii="Times New Roman" w:hAnsi="Times New Roman" w:eastAsia="仿宋_GB2312" w:cs="Times New Roman"/>
                <w:color w:val="auto"/>
                <w:spacing w:val="10"/>
                <w:kern w:val="0"/>
                <w:szCs w:val="21"/>
                <w:highlight w:val="none"/>
                <w:lang w:eastAsia="zh-CN"/>
              </w:rPr>
            </w:pPr>
            <w:r>
              <w:rPr>
                <w:rFonts w:hint="eastAsia" w:ascii="Times New Roman" w:hAnsi="Times New Roman" w:eastAsia="仿宋_GB2312" w:cs="Times New Roman"/>
                <w:color w:val="auto"/>
                <w:spacing w:val="10"/>
                <w:kern w:val="0"/>
                <w:szCs w:val="21"/>
                <w:highlight w:val="none"/>
                <w:lang w:eastAsia="zh-CN"/>
              </w:rPr>
              <w:t>调任扬中农商银行纪委书记</w:t>
            </w:r>
          </w:p>
        </w:tc>
      </w:tr>
    </w:tbl>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b/>
          <w:color w:val="auto"/>
          <w:spacing w:val="0"/>
          <w:kern w:val="2"/>
          <w:sz w:val="28"/>
          <w:szCs w:val="28"/>
          <w:highlight w:val="none"/>
          <w:lang w:val="en-US" w:eastAsia="zh-CN" w:bidi="ar-SA"/>
        </w:rPr>
      </w:pPr>
      <w:r>
        <w:rPr>
          <w:rFonts w:hint="default" w:ascii="Times New Roman" w:hAnsi="Times New Roman" w:eastAsia="仿宋_GB2312" w:cs="Times New Roman"/>
          <w:b/>
          <w:color w:val="auto"/>
          <w:spacing w:val="0"/>
          <w:w w:val="100"/>
          <w:kern w:val="2"/>
          <w:position w:val="0"/>
          <w:sz w:val="28"/>
          <w:szCs w:val="28"/>
          <w:highlight w:val="none"/>
          <w:u w:val="none"/>
          <w:lang w:val="zh-CN" w:eastAsia="zh-CN" w:bidi="ar-SA"/>
        </w:rPr>
        <w:t>报告期内新任董事、监事、高级管理人员简要职业经历：</w:t>
      </w:r>
    </w:p>
    <w:p>
      <w:pPr>
        <w:keepNext w:val="0"/>
        <w:keepLines w:val="0"/>
        <w:pageBreakBefore w:val="0"/>
        <w:kinsoku/>
        <w:wordWrap/>
        <w:overflowPunct/>
        <w:topLinePunct w:val="0"/>
        <w:autoSpaceDE w:val="0"/>
        <w:autoSpaceDN w:val="0"/>
        <w:bidi w:val="0"/>
        <w:adjustRightInd w:val="0"/>
        <w:snapToGrid/>
        <w:spacing w:line="480" w:lineRule="exact"/>
        <w:ind w:firstLine="604" w:firstLineChars="200"/>
        <w:jc w:val="left"/>
        <w:textAlignment w:val="auto"/>
        <w:rPr>
          <w:rFonts w:hint="default" w:ascii="Times New Roman" w:hAnsi="Times New Roman" w:eastAsia="仿宋_GB2312" w:cs="Times New Roman"/>
          <w:color w:val="auto"/>
          <w:spacing w:val="0"/>
          <w:sz w:val="28"/>
          <w:szCs w:val="28"/>
          <w:highlight w:val="none"/>
        </w:rPr>
      </w:pPr>
      <w:r>
        <w:rPr>
          <w:rFonts w:hint="default" w:ascii="Times New Roman" w:hAnsi="Times New Roman" w:eastAsia="仿宋_GB2312" w:cs="Times New Roman"/>
          <w:color w:val="auto"/>
          <w:spacing w:val="0"/>
          <w:w w:val="100"/>
          <w:position w:val="0"/>
          <w:sz w:val="28"/>
          <w:szCs w:val="28"/>
          <w:highlight w:val="none"/>
          <w:u w:val="none"/>
          <w:lang w:val="zh-CN"/>
        </w:rPr>
        <w:t>√适用 □不适用</w:t>
      </w:r>
    </w:p>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张毅，女，汉族，1981年8月生，山东青岛人，研究生学历，硕士学位，中共党员，2007年5月参加工作。历任南京银行董事会办公室信息披露岗职员、董事会办公室证券事务部经理助理、董事会办公室证券事务部副经理（主持工作）、董事会办公室信息披露部副经理（主持工作）、董事会办公室信息披露部经理、董事会办公室投资者关系部经理，现任紫金农商银行董事会办公室总经理、证券事务代表。在2025年5月30日召开的高淳农商银行2025年度第二次股东大会上当选为股权董事，</w:t>
      </w:r>
      <w:r>
        <w:rPr>
          <w:rFonts w:hint="default" w:ascii="Times New Roman" w:hAnsi="Times New Roman" w:eastAsia="仿宋_GB2312" w:cs="Times New Roman"/>
          <w:b w:val="0"/>
          <w:bCs/>
          <w:color w:val="auto"/>
          <w:spacing w:val="10"/>
          <w:kern w:val="2"/>
          <w:sz w:val="28"/>
          <w:szCs w:val="28"/>
          <w:highlight w:val="none"/>
          <w:lang w:val="en-US" w:eastAsia="zh-CN" w:bidi="ar-SA"/>
        </w:rPr>
        <w:t>任职资格于2025年9月16日核准通过。</w:t>
      </w:r>
    </w:p>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应瑞瑶，男，汉族，1959年9月生，浙江东阳人，博士学历，二级教授，中共党员，1986年7月参加工作。历任南京农业大学经济管理学院助教、讲师、副教授、教授，国际贸易系副主任，经济与金融系主任，经济管理学院副院长，现任江苏省农业现代化决策咨询研究基地首席专家、中国农村法治研究会理事、中国农村合作经济管理学会理事。在2025年5月30日召开的高淳农商银行2025年度第二次股东大会上当选为独立董事，并于2025年7月7日向监管部门报告。</w:t>
      </w:r>
    </w:p>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吕斌，男，汉族，1982年7月生，江苏高淳人，本科学历，经济师，中共党员，2004年9月参加工作。历任高淳县定埠信用社储蓄员，高淳农村合作银行定埠支行柜员、农金组长，审计稽核部稽核员，业务发展部客户经理，高淳农村商业银行公司业务部客户经理、副总经理，保胜支行行长，普惠金融部总经理，现任高淳农村商业银行风险管理部总经理、资产保全部总经理（兼）。2025年6月30日召开的高淳农商银行第四届工会委员会选举，增选吕斌同志为高淳农商银行第四届工会委员会副主席。2025年5月15日召开第四届职工代表大会第九次会议，会议审议并通过了《高淳农商银行关于提名吕斌同志为职工董事候选人的提案》，</w:t>
      </w:r>
      <w:r>
        <w:rPr>
          <w:rFonts w:hint="default" w:ascii="Times New Roman" w:hAnsi="Times New Roman" w:eastAsia="仿宋_GB2312" w:cs="Times New Roman"/>
          <w:b w:val="0"/>
          <w:bCs/>
          <w:color w:val="auto"/>
          <w:spacing w:val="10"/>
          <w:kern w:val="2"/>
          <w:sz w:val="28"/>
          <w:szCs w:val="28"/>
          <w:highlight w:val="none"/>
          <w:lang w:val="en-US" w:eastAsia="zh-CN" w:bidi="ar-SA"/>
        </w:rPr>
        <w:t>2025年9月16日核准通过。</w:t>
      </w:r>
    </w:p>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eastAsia" w:ascii="Times New Roman" w:hAnsi="Times New Roman" w:eastAsia="仿宋_GB2312" w:cs="Times New Roman"/>
          <w:b w:val="0"/>
          <w:bCs/>
          <w:color w:val="auto"/>
          <w:spacing w:val="10"/>
          <w:kern w:val="2"/>
          <w:sz w:val="28"/>
          <w:szCs w:val="28"/>
          <w:highlight w:val="none"/>
          <w:lang w:val="en-US" w:eastAsia="zh-CN" w:bidi="ar-SA"/>
        </w:rPr>
      </w:pPr>
      <w:r>
        <w:rPr>
          <w:rFonts w:hint="default" w:ascii="Times New Roman" w:hAnsi="Times New Roman" w:eastAsia="仿宋_GB2312" w:cs="Times New Roman"/>
          <w:b w:val="0"/>
          <w:bCs/>
          <w:color w:val="auto"/>
          <w:sz w:val="28"/>
          <w:szCs w:val="28"/>
          <w:highlight w:val="none"/>
          <w:lang w:eastAsia="zh-CN"/>
        </w:rPr>
        <w:t>王新闻，</w:t>
      </w:r>
      <w:r>
        <w:rPr>
          <w:rFonts w:hint="default" w:ascii="Times New Roman" w:hAnsi="Times New Roman" w:eastAsia="仿宋_GB2312" w:cs="Times New Roman"/>
          <w:b w:val="0"/>
          <w:bCs/>
          <w:color w:val="auto"/>
          <w:sz w:val="28"/>
          <w:szCs w:val="28"/>
          <w:highlight w:val="none"/>
        </w:rPr>
        <w:t>男，汉族，1988年7月生，江苏徐州人，本科学历，中共党员，2010年7月参加工作。历任高淳农商银行下坝支行综合柜员、营业部行政服务中心分理处综合柜员、办公室办事员、办公室副主任、董事会办公室副主任，现任董事会办公室主任、党委办公室副主任</w:t>
      </w:r>
      <w:r>
        <w:rPr>
          <w:rFonts w:hint="default" w:ascii="Times New Roman" w:hAnsi="Times New Roman" w:eastAsia="仿宋_GB2312" w:cs="Times New Roman"/>
          <w:b w:val="0"/>
          <w:bCs/>
          <w:color w:val="auto"/>
          <w:sz w:val="28"/>
          <w:szCs w:val="28"/>
          <w:highlight w:val="none"/>
          <w:lang w:eastAsia="zh-CN"/>
        </w:rPr>
        <w:t>（兼）</w:t>
      </w:r>
      <w:r>
        <w:rPr>
          <w:rFonts w:hint="default" w:ascii="Times New Roman" w:hAnsi="Times New Roman" w:eastAsia="仿宋_GB2312" w:cs="Times New Roman"/>
          <w:b w:val="0"/>
          <w:bCs/>
          <w:color w:val="auto"/>
          <w:sz w:val="28"/>
          <w:szCs w:val="28"/>
          <w:highlight w:val="none"/>
        </w:rPr>
        <w:t>。</w:t>
      </w:r>
      <w:r>
        <w:rPr>
          <w:rFonts w:hint="default" w:ascii="Times New Roman" w:hAnsi="Times New Roman" w:eastAsia="仿宋_GB2312" w:cs="Times New Roman"/>
          <w:b w:val="0"/>
          <w:bCs/>
          <w:color w:val="auto"/>
          <w:sz w:val="28"/>
          <w:szCs w:val="28"/>
          <w:highlight w:val="none"/>
          <w:lang w:eastAsia="zh-CN"/>
        </w:rPr>
        <w:t>在</w:t>
      </w:r>
      <w:r>
        <w:rPr>
          <w:rFonts w:hint="default" w:ascii="Times New Roman" w:hAnsi="Times New Roman" w:eastAsia="仿宋_GB2312" w:cs="Times New Roman"/>
          <w:b w:val="0"/>
          <w:bCs/>
          <w:color w:val="auto"/>
          <w:sz w:val="28"/>
          <w:szCs w:val="28"/>
          <w:highlight w:val="none"/>
          <w:lang w:val="en-US" w:eastAsia="zh-CN"/>
        </w:rPr>
        <w:t>2024年12月27日召开的高淳农商银行第五届董事会第一次会议上被提名为第五届董事会秘书，</w:t>
      </w:r>
      <w:r>
        <w:rPr>
          <w:rFonts w:hint="default" w:ascii="Times New Roman" w:hAnsi="Times New Roman" w:eastAsia="仿宋_GB2312" w:cs="Times New Roman"/>
          <w:b w:val="0"/>
          <w:bCs/>
          <w:color w:val="auto"/>
          <w:spacing w:val="10"/>
          <w:kern w:val="2"/>
          <w:sz w:val="28"/>
          <w:szCs w:val="28"/>
          <w:highlight w:val="none"/>
          <w:lang w:val="en-US" w:eastAsia="zh-CN" w:bidi="ar-SA"/>
        </w:rPr>
        <w:t>任职资格于</w:t>
      </w:r>
      <w:r>
        <w:rPr>
          <w:rFonts w:hint="eastAsia" w:ascii="Times New Roman" w:hAnsi="Times New Roman" w:eastAsia="仿宋_GB2312" w:cs="Times New Roman"/>
          <w:b w:val="0"/>
          <w:bCs/>
          <w:color w:val="auto"/>
          <w:spacing w:val="10"/>
          <w:kern w:val="2"/>
          <w:sz w:val="28"/>
          <w:szCs w:val="28"/>
          <w:highlight w:val="none"/>
          <w:lang w:val="en-US" w:eastAsia="zh-CN" w:bidi="ar-SA"/>
        </w:rPr>
        <w:t>2025年4月16日核准通过。</w:t>
      </w:r>
    </w:p>
    <w:p>
      <w:pPr>
        <w:keepNext w:val="0"/>
        <w:keepLines w:val="0"/>
        <w:pageBreakBefore w:val="0"/>
        <w:widowControl w:val="0"/>
        <w:shd w:val="clear" w:color="auto" w:fill="auto"/>
        <w:kinsoku/>
        <w:wordWrap/>
        <w:overflowPunct/>
        <w:topLinePunct w:val="0"/>
        <w:bidi w:val="0"/>
        <w:snapToGrid/>
        <w:spacing w:before="0" w:line="480" w:lineRule="exact"/>
        <w:ind w:firstLine="644" w:firstLineChars="200"/>
        <w:jc w:val="left"/>
        <w:textAlignment w:val="auto"/>
        <w:rPr>
          <w:rFonts w:hint="eastAsia" w:ascii="Times New Roman" w:hAnsi="Times New Roman" w:eastAsia="仿宋_GB2312" w:cs="Times New Roman"/>
          <w:b w:val="0"/>
          <w:bCs/>
          <w:color w:val="auto"/>
          <w:spacing w:val="10"/>
          <w:kern w:val="2"/>
          <w:sz w:val="28"/>
          <w:szCs w:val="28"/>
          <w:highlight w:val="none"/>
          <w:lang w:val="en-US" w:eastAsia="zh-CN" w:bidi="ar-SA"/>
        </w:rPr>
      </w:pPr>
      <w:r>
        <w:rPr>
          <w:rFonts w:hint="eastAsia" w:ascii="Times New Roman" w:hAnsi="Times New Roman" w:eastAsia="仿宋_GB2312" w:cs="Times New Roman"/>
          <w:b w:val="0"/>
          <w:bCs/>
          <w:color w:val="auto"/>
          <w:spacing w:val="10"/>
          <w:kern w:val="2"/>
          <w:sz w:val="28"/>
          <w:szCs w:val="28"/>
          <w:highlight w:val="none"/>
          <w:lang w:val="en-US" w:eastAsia="zh-CN" w:bidi="ar-SA"/>
        </w:rPr>
        <w:t>芮斌，男，汉族，1981年9月生，江苏高淳人，本科学历，中共党员，2004年9月参加工作。历任高淳东坝信用社记账员、主办会计，高淳农村合作银行沧溪支行主办会计，科技部办事员，高淳农商银行科技部办事员，通贤街分理处主任，电子业务部总经理，北岭路支行行长，营业部总经理，北岭路支行行长，溧水农商银行党委委员、副行长，现任高淳农商银行党委委员、副行长。芮斌同志已于2022年5月经国家金融监督管理总局江苏监管局核准其任职资格（苏银保监复〔2022〕181号），该同志任职资格未发生变化，任职变更情况已于2025年8月26日向监管部门报告。</w:t>
      </w:r>
    </w:p>
    <w:p>
      <w:pPr>
        <w:keepNext w:val="0"/>
        <w:keepLines w:val="0"/>
        <w:pageBreakBefore w:val="0"/>
        <w:widowControl w:val="0"/>
        <w:shd w:val="clear" w:color="auto" w:fill="auto"/>
        <w:kinsoku/>
        <w:wordWrap/>
        <w:overflowPunct/>
        <w:topLinePunct w:val="0"/>
        <w:bidi w:val="0"/>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480" w:lineRule="exact"/>
        <w:ind w:right="300" w:firstLine="604" w:firstLineChars="200"/>
        <w:jc w:val="both"/>
        <w:textAlignment w:val="auto"/>
        <w:outlineLvl w:val="9"/>
        <w:rPr>
          <w:rFonts w:hint="default" w:ascii="Times New Roman" w:hAnsi="Times New Roman" w:eastAsia="仿宋_GB2312" w:cs="Times New Roman"/>
          <w:b/>
          <w:color w:val="auto"/>
          <w:sz w:val="28"/>
          <w:szCs w:val="28"/>
          <w:highlight w:val="none"/>
          <w:lang w:eastAsia="zh-CN"/>
        </w:rPr>
      </w:pPr>
      <w:r>
        <w:rPr>
          <w:rFonts w:hint="default" w:ascii="Times New Roman" w:hAnsi="Times New Roman" w:eastAsia="仿宋_GB2312" w:cs="Times New Roman"/>
          <w:b/>
          <w:color w:val="auto"/>
          <w:sz w:val="28"/>
          <w:szCs w:val="28"/>
          <w:highlight w:val="none"/>
        </w:rPr>
        <w:t>（</w:t>
      </w:r>
      <w:r>
        <w:rPr>
          <w:rFonts w:hint="default" w:ascii="Times New Roman" w:hAnsi="Times New Roman" w:eastAsia="仿宋_GB2312" w:cs="Times New Roman"/>
          <w:b/>
          <w:color w:val="auto"/>
          <w:sz w:val="28"/>
          <w:szCs w:val="28"/>
          <w:highlight w:val="none"/>
          <w:lang w:eastAsia="zh-CN"/>
        </w:rPr>
        <w:t>四</w:t>
      </w:r>
      <w:r>
        <w:rPr>
          <w:rFonts w:hint="default" w:ascii="Times New Roman" w:hAnsi="Times New Roman" w:eastAsia="仿宋_GB2312" w:cs="Times New Roman"/>
          <w:b/>
          <w:color w:val="auto"/>
          <w:sz w:val="28"/>
          <w:szCs w:val="28"/>
          <w:highlight w:val="none"/>
        </w:rPr>
        <w:t>）</w:t>
      </w:r>
      <w:r>
        <w:rPr>
          <w:rFonts w:hint="default" w:ascii="Times New Roman" w:hAnsi="Times New Roman" w:eastAsia="仿宋_GB2312" w:cs="Times New Roman"/>
          <w:b/>
          <w:color w:val="auto"/>
          <w:sz w:val="28"/>
          <w:szCs w:val="28"/>
          <w:highlight w:val="none"/>
          <w:lang w:eastAsia="zh-CN"/>
        </w:rPr>
        <w:t>现任及报告期内离任董事、监事和高级管理人员的任职</w:t>
      </w:r>
      <w:r>
        <w:rPr>
          <w:rFonts w:hint="default" w:ascii="Times New Roman" w:hAnsi="Times New Roman" w:eastAsia="仿宋_GB2312" w:cs="Times New Roman"/>
          <w:b/>
          <w:color w:val="auto"/>
          <w:sz w:val="28"/>
          <w:szCs w:val="28"/>
          <w:highlight w:val="none"/>
        </w:rPr>
        <w:t>情况</w:t>
      </w:r>
    </w:p>
    <w:p>
      <w:pPr>
        <w:keepNext w:val="0"/>
        <w:keepLines w:val="0"/>
        <w:pageBreakBefore w:val="0"/>
        <w:tabs>
          <w:tab w:val="left" w:pos="2422"/>
        </w:tabs>
        <w:kinsoku/>
        <w:wordWrap/>
        <w:overflowPunct/>
        <w:topLinePunct w:val="0"/>
        <w:autoSpaceDE/>
        <w:autoSpaceDN/>
        <w:bidi w:val="0"/>
        <w:adjustRightInd/>
        <w:snapToGrid/>
        <w:spacing w:line="480" w:lineRule="exact"/>
        <w:ind w:left="0" w:firstLine="0"/>
        <w:textAlignment w:val="auto"/>
        <w:outlineLvl w:val="9"/>
        <w:rPr>
          <w:rFonts w:hint="default" w:ascii="Times New Roman" w:hAnsi="Times New Roman" w:eastAsia="仿宋_GB2312" w:cs="Times New Roman"/>
          <w:color w:val="auto"/>
          <w:spacing w:val="10"/>
          <w:sz w:val="32"/>
          <w:szCs w:val="20"/>
          <w:highlight w:val="none"/>
          <w:lang w:val="en-US" w:eastAsia="zh-CN" w:bidi="ar-SA"/>
        </w:rPr>
      </w:pPr>
      <w:r>
        <w:rPr>
          <w:rFonts w:hint="default" w:ascii="Times New Roman" w:hAnsi="Times New Roman" w:eastAsia="仿宋_GB2312" w:cs="Times New Roman"/>
          <w:color w:val="auto"/>
          <w:spacing w:val="10"/>
          <w:sz w:val="32"/>
          <w:szCs w:val="20"/>
          <w:highlight w:val="none"/>
          <w:lang w:val="en-US" w:eastAsia="zh-CN" w:bidi="ar-SA"/>
        </w:rPr>
        <w:t xml:space="preserve">  </w:t>
      </w:r>
      <w:r>
        <w:rPr>
          <w:rFonts w:hint="default" w:ascii="Times New Roman" w:hAnsi="Times New Roman" w:eastAsia="仿宋_GB2312" w:cs="Times New Roman"/>
          <w:b/>
          <w:bCs/>
          <w:color w:val="auto"/>
          <w:spacing w:val="0"/>
          <w:kern w:val="2"/>
          <w:sz w:val="28"/>
          <w:szCs w:val="28"/>
          <w:highlight w:val="none"/>
          <w:lang w:val="en-US" w:eastAsia="zh-CN" w:bidi="ar-SA"/>
        </w:rPr>
        <w:t xml:space="preserve">  1.在股东单位任职情况</w:t>
      </w:r>
    </w:p>
    <w:tbl>
      <w:tblPr>
        <w:tblStyle w:val="2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4035"/>
        <w:gridCol w:w="235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7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任职人员姓名</w:t>
            </w:r>
          </w:p>
        </w:tc>
        <w:tc>
          <w:tcPr>
            <w:tcW w:w="403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股东单位名称</w:t>
            </w:r>
          </w:p>
        </w:tc>
        <w:tc>
          <w:tcPr>
            <w:tcW w:w="235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职务</w:t>
            </w:r>
          </w:p>
        </w:tc>
        <w:tc>
          <w:tcPr>
            <w:tcW w:w="159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是否在职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kern w:val="0"/>
                <w:szCs w:val="21"/>
                <w:highlight w:val="none"/>
                <w:lang w:eastAsia="zh-CN"/>
              </w:rPr>
              <w:t>张毅</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lang w:val="zh-CN"/>
              </w:rPr>
              <w:t>江苏紫金农村商业银行股份有限公司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董事会办公室总经理</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孔德威</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highlight w:val="none"/>
                <w:lang w:val="zh-CN"/>
              </w:rPr>
              <w:t>南京金腾橡塑有限公司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lang w:val="zh-CN"/>
              </w:rPr>
              <w:t>董事长兼总经理</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危义忠</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highlight w:val="none"/>
                <w:lang w:val="zh-CN"/>
              </w:rPr>
              <w:t>南京炼油厂有限责任公司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rPr>
              <w:t>党委书记、董事长</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鲁振国</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highlight w:val="none"/>
              </w:rPr>
              <w:t>南京长江发展股份有限公司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lang w:val="zh-CN"/>
              </w:rPr>
              <w:t>投资发展部副总经理</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张菊娣</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highlight w:val="none"/>
              </w:rPr>
              <w:t>常州乔尔塑料有限公司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lang w:val="zh-CN"/>
              </w:rPr>
              <w:t>财务总监</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彭令才</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lang w:val="en-US" w:eastAsia="zh-CN"/>
              </w:rPr>
              <w:t>南京淳达科技发展有限公司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highlight w:val="none"/>
                <w:lang w:val="zh-CN"/>
              </w:rPr>
            </w:pPr>
            <w:r>
              <w:rPr>
                <w:rFonts w:hint="default" w:ascii="Times New Roman" w:hAnsi="Times New Roman" w:eastAsia="仿宋_GB2312" w:cs="Times New Roman"/>
                <w:color w:val="auto"/>
                <w:highlight w:val="none"/>
                <w:lang w:val="zh-CN"/>
              </w:rPr>
              <w:t>执行董事兼总经理</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eastAsia="zh-CN"/>
              </w:rPr>
              <w:t>离任</w:t>
            </w:r>
            <w:r>
              <w:rPr>
                <w:rFonts w:hint="eastAsia" w:ascii="Times New Roman" w:hAnsi="Times New Roman" w:eastAsia="仿宋_GB2312" w:cs="Times New Roman"/>
                <w:color w:val="auto"/>
                <w:kern w:val="0"/>
                <w:szCs w:val="21"/>
                <w:highlight w:val="none"/>
                <w:lang w:eastAsia="zh-CN"/>
              </w:rPr>
              <w:t>（时任股权监事）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徐燕</w:t>
            </w:r>
          </w:p>
        </w:tc>
        <w:tc>
          <w:tcPr>
            <w:tcW w:w="4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highlight w:val="none"/>
                <w:lang w:val="zh-CN"/>
              </w:rPr>
              <w:t>江苏紫金农村商业银行股份有限公司</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highlight w:val="none"/>
                <w:lang w:val="zh-CN"/>
              </w:rPr>
            </w:pPr>
            <w:r>
              <w:rPr>
                <w:rFonts w:hint="default" w:ascii="Times New Roman" w:hAnsi="Times New Roman" w:eastAsia="仿宋_GB2312" w:cs="Times New Roman"/>
                <w:color w:val="auto"/>
                <w:highlight w:val="none"/>
                <w:lang w:val="zh-CN"/>
              </w:rPr>
              <w:t>党委委员、副行长</w:t>
            </w:r>
          </w:p>
        </w:tc>
        <w:tc>
          <w:tcPr>
            <w:tcW w:w="1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离任</w:t>
            </w:r>
          </w:p>
        </w:tc>
      </w:tr>
    </w:tbl>
    <w:p>
      <w:pPr>
        <w:keepNext w:val="0"/>
        <w:keepLines w:val="0"/>
        <w:pageBreakBefore w:val="0"/>
        <w:widowControl/>
        <w:kinsoku/>
        <w:wordWrap/>
        <w:overflowPunct/>
        <w:topLinePunct w:val="0"/>
        <w:autoSpaceDE/>
        <w:autoSpaceDN/>
        <w:bidi w:val="0"/>
        <w:adjustRightInd/>
        <w:snapToGrid/>
        <w:spacing w:line="480" w:lineRule="exact"/>
        <w:ind w:right="0" w:firstLine="604" w:firstLineChars="200"/>
        <w:jc w:val="both"/>
        <w:textAlignment w:val="auto"/>
        <w:outlineLvl w:val="9"/>
        <w:rPr>
          <w:rFonts w:hint="default" w:ascii="Times New Roman" w:hAnsi="Times New Roman" w:eastAsia="仿宋_GB2312" w:cs="Times New Roman"/>
          <w:b/>
          <w:bCs/>
          <w:color w:val="auto"/>
          <w:spacing w:val="0"/>
          <w:kern w:val="2"/>
          <w:sz w:val="28"/>
          <w:szCs w:val="28"/>
          <w:highlight w:val="none"/>
          <w:lang w:val="en-US" w:eastAsia="zh-CN" w:bidi="ar-SA"/>
        </w:rPr>
      </w:pPr>
      <w:r>
        <w:rPr>
          <w:rFonts w:hint="default" w:ascii="Times New Roman" w:hAnsi="Times New Roman" w:eastAsia="仿宋_GB2312" w:cs="Times New Roman"/>
          <w:b/>
          <w:bCs/>
          <w:color w:val="auto"/>
          <w:spacing w:val="0"/>
          <w:kern w:val="2"/>
          <w:sz w:val="28"/>
          <w:szCs w:val="28"/>
          <w:highlight w:val="none"/>
          <w:lang w:val="en-US" w:eastAsia="zh-CN" w:bidi="ar-SA"/>
        </w:rPr>
        <w:t>2.在其他单位任职情况</w:t>
      </w:r>
    </w:p>
    <w:tbl>
      <w:tblPr>
        <w:tblStyle w:val="26"/>
        <w:tblW w:w="984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4470"/>
        <w:gridCol w:w="203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81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任职人员姓名</w:t>
            </w:r>
          </w:p>
        </w:tc>
        <w:tc>
          <w:tcPr>
            <w:tcW w:w="4470"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截至报告期末任职单位名称</w:t>
            </w:r>
          </w:p>
        </w:tc>
        <w:tc>
          <w:tcPr>
            <w:tcW w:w="20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在其他单位职务</w:t>
            </w:r>
          </w:p>
        </w:tc>
        <w:tc>
          <w:tcPr>
            <w:tcW w:w="1523"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黑体" w:cs="Times New Roman"/>
                <w:bCs/>
                <w:color w:val="auto"/>
                <w:sz w:val="24"/>
                <w:szCs w:val="24"/>
                <w:highlight w:val="none"/>
                <w:vertAlign w:val="baseline"/>
                <w:lang w:eastAsia="zh-CN"/>
              </w:rPr>
            </w:pPr>
            <w:r>
              <w:rPr>
                <w:rFonts w:hint="default" w:ascii="Times New Roman" w:hAnsi="Times New Roman" w:eastAsia="黑体" w:cs="Times New Roman"/>
                <w:bCs/>
                <w:color w:val="auto"/>
                <w:sz w:val="24"/>
                <w:szCs w:val="24"/>
                <w:highlight w:val="none"/>
                <w:vertAlign w:val="baseline"/>
                <w:lang w:eastAsia="zh-CN"/>
              </w:rPr>
              <w:t>是否在职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周宏</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南京农业大学经济管理学院</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教授</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陈泉</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rPr>
              <w:t>江苏国德会计师事务所有限公司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副所长</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庄尚文</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lang w:val="zh-CN"/>
              </w:rPr>
              <w:t>南京审计大学经济学院</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lang w:eastAsia="zh-CN"/>
              </w:rPr>
              <w:t>副院长</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高波</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zh-CN" w:eastAsia="zh-CN" w:bidi="ar-SA"/>
              </w:rPr>
            </w:pPr>
            <w:r>
              <w:rPr>
                <w:rFonts w:hint="default" w:ascii="Times New Roman" w:hAnsi="Times New Roman" w:eastAsia="仿宋_GB2312" w:cs="Times New Roman"/>
                <w:color w:val="auto"/>
                <w:highlight w:val="none"/>
                <w:lang w:val="zh-CN"/>
              </w:rPr>
              <w:t>南京大学商学院</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rPr>
              <w:t>教授</w:t>
            </w:r>
          </w:p>
        </w:tc>
        <w:tc>
          <w:tcPr>
            <w:tcW w:w="15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2"/>
                <w:sz w:val="21"/>
                <w:szCs w:val="22"/>
                <w:highlight w:val="none"/>
                <w:lang w:val="zh-CN" w:eastAsia="zh-CN" w:bidi="ar-SA"/>
              </w:rPr>
            </w:pPr>
            <w:r>
              <w:rPr>
                <w:rFonts w:hint="default" w:ascii="Times New Roman" w:hAnsi="Times New Roman" w:eastAsia="仿宋_GB2312" w:cs="Times New Roman"/>
                <w:color w:val="auto"/>
                <w:highlight w:val="none"/>
                <w:lang w:val="zh-CN"/>
              </w:rPr>
              <w:t>兴化农商银行</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highlight w:val="none"/>
                <w:lang w:eastAsia="zh-CN"/>
              </w:rPr>
              <w:t>独立董事</w:t>
            </w:r>
          </w:p>
        </w:tc>
        <w:tc>
          <w:tcPr>
            <w:tcW w:w="152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应瑞瑶</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南京农业大学经济管理学院</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highlight w:val="none"/>
              </w:rPr>
              <w:t>教授</w:t>
            </w:r>
          </w:p>
        </w:tc>
        <w:tc>
          <w:tcPr>
            <w:tcW w:w="152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孔德威</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南京金腾橡塑贸易有限公司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法定代表人、执行董事、总经理</w:t>
            </w:r>
          </w:p>
        </w:tc>
        <w:tc>
          <w:tcPr>
            <w:tcW w:w="15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南京市高淳橡塑二厂</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法定代表人</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南京金腾橡塑有限公司废胶塑收购站</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法定代表人</w:t>
            </w:r>
          </w:p>
        </w:tc>
        <w:tc>
          <w:tcPr>
            <w:tcW w:w="1523"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危义忠</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南京市栖霞区红叶农村小额贷款有限公司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法定代表人、董事长</w:t>
            </w:r>
          </w:p>
        </w:tc>
        <w:tc>
          <w:tcPr>
            <w:tcW w:w="15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湖北南炼新材料有限公司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法定代表人、执行董事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南京固城水岸酒店管理有限公司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董事长</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南京红叶石化有限公司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总经理</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江苏炼兴新材料股份有限公司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江苏星亚迪环境科技有限公司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南京南炼八卦洲物流有限公司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南京林德南炼工业气体有限公司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副董事长</w:t>
            </w:r>
          </w:p>
        </w:tc>
        <w:tc>
          <w:tcPr>
            <w:tcW w:w="1523"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张菊娣</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江苏如意高科新能源有限公司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副董事长</w:t>
            </w:r>
          </w:p>
        </w:tc>
        <w:tc>
          <w:tcPr>
            <w:tcW w:w="15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在任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乔晖科技（上海）有限责任公司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董事</w:t>
            </w:r>
          </w:p>
        </w:tc>
        <w:tc>
          <w:tcPr>
            <w:tcW w:w="152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史小旺</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江苏扬中农村商业银行股份有限公司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纪委书记</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离任（时任职工监事、纪委副书记、纪律监督室主任）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应瑞瑶</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南京农业大学</w:t>
            </w:r>
            <w:r>
              <w:rPr>
                <w:rFonts w:hint="eastAsia" w:ascii="仿宋_GB2312" w:hAnsi="仿宋_GB2312" w:eastAsia="仿宋_GB2312" w:cs="仿宋_GB2312"/>
                <w:sz w:val="24"/>
                <w:szCs w:val="24"/>
                <w:highlight w:val="none"/>
              </w:rPr>
              <w:t>经济管理学院</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教授</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outlineLvl w:val="9"/>
              <w:rPr>
                <w:rFonts w:hint="eastAsia" w:ascii="Times New Roman" w:hAnsi="Times New Roman" w:eastAsia="仿宋_GB2312" w:cs="Times New Roman"/>
                <w:color w:val="auto"/>
                <w:spacing w:val="0"/>
                <w:kern w:val="2"/>
                <w:sz w:val="21"/>
                <w:szCs w:val="21"/>
                <w:highlight w:val="none"/>
                <w:lang w:val="en-US" w:eastAsia="zh-CN" w:bidi="ar-SA"/>
              </w:rPr>
            </w:pPr>
            <w:r>
              <w:rPr>
                <w:rFonts w:hint="eastAsia" w:ascii="Times New Roman" w:hAnsi="Times New Roman" w:eastAsia="仿宋_GB2312" w:cs="Times New Roman"/>
                <w:color w:val="auto"/>
                <w:spacing w:val="0"/>
                <w:kern w:val="2"/>
                <w:sz w:val="21"/>
                <w:szCs w:val="21"/>
                <w:highlight w:val="none"/>
                <w:lang w:val="en-US" w:eastAsia="zh-CN" w:bidi="ar-SA"/>
              </w:rPr>
              <w:t>离任（时任外部监事）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殷俊明</w:t>
            </w:r>
          </w:p>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南京信息工程大学</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教授</w:t>
            </w:r>
          </w:p>
        </w:tc>
        <w:tc>
          <w:tcPr>
            <w:tcW w:w="152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kern w:val="0"/>
                <w:szCs w:val="21"/>
                <w:highlight w:val="none"/>
                <w:lang w:eastAsia="zh-CN"/>
              </w:rPr>
              <w:t>离任</w:t>
            </w:r>
            <w:r>
              <w:rPr>
                <w:rFonts w:hint="eastAsia" w:ascii="Times New Roman" w:hAnsi="Times New Roman" w:eastAsia="仿宋_GB2312" w:cs="Times New Roman"/>
                <w:color w:val="auto"/>
                <w:kern w:val="0"/>
                <w:szCs w:val="21"/>
                <w:highlight w:val="none"/>
                <w:lang w:eastAsia="zh-CN"/>
              </w:rPr>
              <w:t>（时任外部监事）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江苏如皋农村商业银行股份有限公司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独立董事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光大证券股份有限公司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独立董事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安徽神剑新材料股份有限公司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独立董事</w:t>
            </w:r>
          </w:p>
        </w:tc>
        <w:tc>
          <w:tcPr>
            <w:tcW w:w="1523" w:type="dxa"/>
            <w:vMerge w:val="continue"/>
            <w:tcBorders>
              <w:left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双登集团股份有限公司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独立董事</w:t>
            </w:r>
          </w:p>
        </w:tc>
        <w:tc>
          <w:tcPr>
            <w:tcW w:w="1523"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彭令才</w:t>
            </w:r>
          </w:p>
        </w:tc>
        <w:tc>
          <w:tcPr>
            <w:tcW w:w="4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南京淳达新材料有限公司</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spacing w:val="0"/>
                <w:kern w:val="2"/>
                <w:sz w:val="21"/>
                <w:szCs w:val="21"/>
                <w:highlight w:val="none"/>
                <w:lang w:val="en-US" w:eastAsia="zh-CN" w:bidi="ar-SA"/>
              </w:rPr>
            </w:pPr>
            <w:r>
              <w:rPr>
                <w:rFonts w:hint="default" w:ascii="Times New Roman" w:hAnsi="Times New Roman" w:eastAsia="仿宋_GB2312" w:cs="Times New Roman"/>
                <w:color w:val="auto"/>
                <w:spacing w:val="0"/>
                <w:kern w:val="2"/>
                <w:sz w:val="21"/>
                <w:szCs w:val="21"/>
                <w:highlight w:val="none"/>
                <w:lang w:val="en-US" w:eastAsia="zh-CN" w:bidi="ar-SA"/>
              </w:rPr>
              <w:t>法定代表人、执行董事</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right="0"/>
              <w:jc w:val="center"/>
              <w:textAlignment w:val="auto"/>
              <w:outlineLvl w:val="9"/>
              <w:rPr>
                <w:rFonts w:hint="default" w:ascii="Times New Roman" w:hAnsi="Times New Roman" w:eastAsia="仿宋_GB2312" w:cs="Times New Roman"/>
                <w:color w:val="auto"/>
                <w:kern w:val="0"/>
                <w:szCs w:val="21"/>
                <w:highlight w:val="none"/>
                <w:lang w:eastAsia="zh-CN"/>
              </w:rPr>
            </w:pPr>
            <w:r>
              <w:rPr>
                <w:rFonts w:hint="default" w:ascii="Times New Roman" w:hAnsi="Times New Roman" w:eastAsia="仿宋_GB2312" w:cs="Times New Roman"/>
                <w:color w:val="auto"/>
                <w:kern w:val="0"/>
                <w:szCs w:val="21"/>
                <w:highlight w:val="none"/>
                <w:lang w:eastAsia="zh-CN"/>
              </w:rPr>
              <w:t>离任</w:t>
            </w:r>
            <w:r>
              <w:rPr>
                <w:rFonts w:hint="eastAsia" w:ascii="Times New Roman" w:hAnsi="Times New Roman" w:eastAsia="仿宋_GB2312" w:cs="Times New Roman"/>
                <w:color w:val="auto"/>
                <w:kern w:val="0"/>
                <w:szCs w:val="21"/>
                <w:highlight w:val="none"/>
                <w:lang w:eastAsia="zh-CN"/>
              </w:rPr>
              <w:t>（时任股权监事）</w:t>
            </w: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黑体" w:cs="Times New Roman"/>
          <w:bCs/>
          <w:color w:val="auto"/>
          <w:sz w:val="28"/>
          <w:szCs w:val="28"/>
          <w:highlight w:val="none"/>
          <w:lang w:val="en-US" w:eastAsia="zh-CN"/>
        </w:rPr>
      </w:pPr>
      <w:r>
        <w:rPr>
          <w:rFonts w:hint="default" w:ascii="Times New Roman" w:hAnsi="Times New Roman" w:eastAsia="黑体" w:cs="Times New Roman"/>
          <w:bCs/>
          <w:color w:val="auto"/>
          <w:sz w:val="28"/>
          <w:szCs w:val="28"/>
          <w:highlight w:val="none"/>
        </w:rPr>
        <w:t>二、员工情况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04"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（一）在职员工（公司及控股子公司）基本情况</w:t>
      </w:r>
    </w:p>
    <w:tbl>
      <w:tblPr>
        <w:tblStyle w:val="26"/>
        <w:tblW w:w="936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841"/>
        <w:gridCol w:w="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vAlign w:val="center"/>
          </w:tcPr>
          <w:p>
            <w:pPr>
              <w:widowControl w:val="0"/>
              <w:shd w:val="clear" w:color="auto" w:fill="auto"/>
              <w:spacing w:before="0" w:line="240" w:lineRule="auto"/>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按工作性质分类</w:t>
            </w:r>
          </w:p>
        </w:tc>
        <w:tc>
          <w:tcPr>
            <w:tcW w:w="2841" w:type="dxa"/>
            <w:vAlign w:val="center"/>
          </w:tcPr>
          <w:p>
            <w:pPr>
              <w:widowControl w:val="0"/>
              <w:shd w:val="clear" w:color="auto" w:fill="auto"/>
              <w:spacing w:before="0" w:line="240" w:lineRule="auto"/>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期初人数</w:t>
            </w:r>
          </w:p>
        </w:tc>
        <w:tc>
          <w:tcPr>
            <w:tcW w:w="3427" w:type="dxa"/>
            <w:vAlign w:val="center"/>
          </w:tcPr>
          <w:p>
            <w:pPr>
              <w:widowControl w:val="0"/>
              <w:shd w:val="clear" w:color="auto" w:fill="auto"/>
              <w:spacing w:before="0" w:line="240" w:lineRule="auto"/>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期末人数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管理类人员</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57</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专业类人员</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208</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操作类人员</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115</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宋体" w:cs="Times New Roman"/>
                <w:b/>
                <w:color w:val="auto"/>
                <w:spacing w:val="0"/>
                <w:kern w:val="2"/>
                <w:sz w:val="22"/>
                <w:szCs w:val="22"/>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员工总计</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
                <w:color w:val="auto"/>
                <w:spacing w:val="0"/>
                <w:kern w:val="2"/>
                <w:sz w:val="21"/>
                <w:szCs w:val="21"/>
                <w:highlight w:val="none"/>
                <w:lang w:val="en-US" w:eastAsia="zh-CN" w:bidi="ar-SA"/>
              </w:rPr>
            </w:pPr>
            <w:r>
              <w:rPr>
                <w:rFonts w:hint="default" w:ascii="Times New Roman" w:hAnsi="Times New Roman" w:eastAsia="仿宋_GB2312" w:cs="Times New Roman"/>
                <w:b/>
                <w:color w:val="auto"/>
                <w:spacing w:val="0"/>
                <w:w w:val="100"/>
                <w:kern w:val="2"/>
                <w:position w:val="0"/>
                <w:sz w:val="21"/>
                <w:szCs w:val="21"/>
                <w:highlight w:val="none"/>
                <w:u w:val="none"/>
                <w:lang w:val="en-US" w:eastAsia="zh-CN" w:bidi="ar-SA"/>
              </w:rPr>
              <w:t>380</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
                <w:color w:val="auto"/>
                <w:spacing w:val="0"/>
                <w:kern w:val="2"/>
                <w:sz w:val="21"/>
                <w:szCs w:val="21"/>
                <w:highlight w:val="none"/>
                <w:lang w:val="en-US" w:eastAsia="zh-CN" w:bidi="ar-SA"/>
              </w:rPr>
            </w:pPr>
            <w:r>
              <w:rPr>
                <w:rFonts w:hint="default" w:ascii="Times New Roman" w:hAnsi="Times New Roman" w:eastAsia="仿宋_GB2312" w:cs="Times New Roman"/>
                <w:b/>
                <w:color w:val="auto"/>
                <w:spacing w:val="0"/>
                <w:w w:val="100"/>
                <w:kern w:val="2"/>
                <w:position w:val="0"/>
                <w:sz w:val="21"/>
                <w:szCs w:val="21"/>
                <w:highlight w:val="none"/>
                <w:u w:val="none"/>
                <w:lang w:val="en-US" w:eastAsia="zh-CN" w:bidi="ar-SA"/>
              </w:rPr>
              <w:t>376</w:t>
            </w:r>
          </w:p>
        </w:tc>
      </w:tr>
    </w:tbl>
    <w:p>
      <w:pPr>
        <w:widowControl w:val="0"/>
        <w:shd w:val="clear" w:color="auto" w:fill="auto"/>
        <w:spacing w:before="0" w:line="240" w:lineRule="auto"/>
        <w:jc w:val="left"/>
        <w:rPr>
          <w:rFonts w:hint="default" w:ascii="Times New Roman" w:hAnsi="Times New Roman" w:eastAsia="宋体" w:cs="Times New Roman"/>
          <w:b/>
          <w:color w:val="auto"/>
          <w:spacing w:val="0"/>
          <w:kern w:val="2"/>
          <w:sz w:val="22"/>
          <w:szCs w:val="22"/>
          <w:highlight w:val="none"/>
          <w:lang w:val="en-US" w:eastAsia="zh-CN" w:bidi="ar-SA"/>
        </w:rPr>
      </w:pPr>
    </w:p>
    <w:tbl>
      <w:tblPr>
        <w:tblStyle w:val="2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841"/>
        <w:gridCol w:w="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vAlign w:val="center"/>
          </w:tcPr>
          <w:p>
            <w:pPr>
              <w:widowControl w:val="0"/>
              <w:shd w:val="clear" w:color="auto" w:fill="auto"/>
              <w:spacing w:before="0" w:line="240" w:lineRule="auto"/>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按教育程度分类</w:t>
            </w:r>
          </w:p>
        </w:tc>
        <w:tc>
          <w:tcPr>
            <w:tcW w:w="2841" w:type="dxa"/>
            <w:vAlign w:val="center"/>
          </w:tcPr>
          <w:p>
            <w:pPr>
              <w:widowControl w:val="0"/>
              <w:shd w:val="clear" w:color="auto" w:fill="auto"/>
              <w:spacing w:before="0" w:line="240" w:lineRule="auto"/>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期初人数</w:t>
            </w:r>
          </w:p>
        </w:tc>
        <w:tc>
          <w:tcPr>
            <w:tcW w:w="3427" w:type="dxa"/>
            <w:vAlign w:val="center"/>
          </w:tcPr>
          <w:p>
            <w:pPr>
              <w:widowControl w:val="0"/>
              <w:shd w:val="clear" w:color="auto" w:fill="auto"/>
              <w:spacing w:before="0" w:line="240" w:lineRule="auto"/>
              <w:jc w:val="center"/>
              <w:rPr>
                <w:rFonts w:hint="default" w:ascii="Times New Roman" w:hAnsi="Times New Roman" w:eastAsia="黑体" w:cs="Times New Roman"/>
                <w:bCs/>
                <w:color w:val="auto"/>
                <w:spacing w:val="0"/>
                <w:kern w:val="2"/>
                <w:sz w:val="24"/>
                <w:szCs w:val="24"/>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期末人数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博士</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0</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硕士</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11</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本科</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323</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专科</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45</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zh-CN" w:eastAsia="zh-CN" w:bidi="ar-SA"/>
              </w:rPr>
              <w:t>专科以下</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1</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Cs/>
                <w:color w:val="auto"/>
                <w:spacing w:val="0"/>
                <w:kern w:val="2"/>
                <w:sz w:val="21"/>
                <w:szCs w:val="21"/>
                <w:highlight w:val="none"/>
                <w:lang w:val="en-US" w:eastAsia="zh-CN" w:bidi="ar-SA"/>
              </w:rPr>
            </w:pPr>
            <w:r>
              <w:rPr>
                <w:rFonts w:hint="default" w:ascii="Times New Roman" w:hAnsi="Times New Roman" w:eastAsia="仿宋_GB2312" w:cs="Times New Roman"/>
                <w:bCs/>
                <w:color w:val="auto"/>
                <w:spacing w:val="0"/>
                <w:w w:val="100"/>
                <w:kern w:val="2"/>
                <w:position w:val="0"/>
                <w:sz w:val="21"/>
                <w:szCs w:val="21"/>
                <w:highlight w:val="none"/>
                <w:u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宋体" w:cs="Times New Roman"/>
                <w:b/>
                <w:color w:val="auto"/>
                <w:spacing w:val="0"/>
                <w:kern w:val="2"/>
                <w:sz w:val="22"/>
                <w:szCs w:val="22"/>
                <w:highlight w:val="none"/>
                <w:lang w:val="en-US" w:eastAsia="zh-CN" w:bidi="ar-SA"/>
              </w:rPr>
            </w:pPr>
            <w:r>
              <w:rPr>
                <w:rFonts w:hint="default" w:ascii="Times New Roman" w:hAnsi="Times New Roman" w:eastAsia="黑体" w:cs="Times New Roman"/>
                <w:bCs/>
                <w:color w:val="auto"/>
                <w:spacing w:val="0"/>
                <w:w w:val="100"/>
                <w:kern w:val="2"/>
                <w:position w:val="0"/>
                <w:sz w:val="24"/>
                <w:szCs w:val="24"/>
                <w:highlight w:val="none"/>
                <w:u w:val="none"/>
                <w:lang w:val="zh-CN" w:eastAsia="zh-CN" w:bidi="ar-SA"/>
              </w:rPr>
              <w:t>员工总计</w:t>
            </w:r>
          </w:p>
        </w:tc>
        <w:tc>
          <w:tcPr>
            <w:tcW w:w="284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
                <w:color w:val="auto"/>
                <w:spacing w:val="0"/>
                <w:kern w:val="2"/>
                <w:sz w:val="21"/>
                <w:szCs w:val="21"/>
                <w:highlight w:val="none"/>
                <w:lang w:val="en-US" w:eastAsia="zh-CN" w:bidi="ar-SA"/>
              </w:rPr>
            </w:pPr>
            <w:r>
              <w:rPr>
                <w:rFonts w:hint="default" w:ascii="Times New Roman" w:hAnsi="Times New Roman" w:eastAsia="仿宋_GB2312" w:cs="Times New Roman"/>
                <w:b/>
                <w:color w:val="auto"/>
                <w:spacing w:val="0"/>
                <w:w w:val="100"/>
                <w:kern w:val="2"/>
                <w:position w:val="0"/>
                <w:sz w:val="21"/>
                <w:szCs w:val="21"/>
                <w:highlight w:val="none"/>
                <w:u w:val="none"/>
                <w:lang w:val="en-US" w:eastAsia="zh-CN" w:bidi="ar-SA"/>
              </w:rPr>
              <w:t>380</w:t>
            </w:r>
          </w:p>
        </w:tc>
        <w:tc>
          <w:tcPr>
            <w:tcW w:w="3427"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spacing w:before="0" w:line="240" w:lineRule="auto"/>
              <w:jc w:val="center"/>
              <w:rPr>
                <w:rFonts w:hint="default" w:ascii="Times New Roman" w:hAnsi="Times New Roman" w:eastAsia="仿宋_GB2312" w:cs="Times New Roman"/>
                <w:b/>
                <w:color w:val="auto"/>
                <w:spacing w:val="0"/>
                <w:kern w:val="2"/>
                <w:sz w:val="21"/>
                <w:szCs w:val="21"/>
                <w:highlight w:val="none"/>
                <w:lang w:val="en-US" w:eastAsia="zh-CN" w:bidi="ar-SA"/>
              </w:rPr>
            </w:pPr>
            <w:r>
              <w:rPr>
                <w:rFonts w:hint="default" w:ascii="Times New Roman" w:hAnsi="Times New Roman" w:eastAsia="仿宋_GB2312" w:cs="Times New Roman"/>
                <w:b/>
                <w:color w:val="auto"/>
                <w:spacing w:val="0"/>
                <w:w w:val="100"/>
                <w:kern w:val="2"/>
                <w:position w:val="0"/>
                <w:sz w:val="21"/>
                <w:szCs w:val="21"/>
                <w:highlight w:val="none"/>
                <w:u w:val="none"/>
                <w:lang w:val="en-US" w:eastAsia="zh-CN" w:bidi="ar-SA"/>
              </w:rPr>
              <w:t>376</w:t>
            </w:r>
          </w:p>
        </w:tc>
      </w:tr>
    </w:tbl>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
          <w:color w:val="auto"/>
          <w:spacing w:val="0"/>
          <w:kern w:val="2"/>
          <w:sz w:val="28"/>
          <w:szCs w:val="28"/>
          <w:highlight w:val="none"/>
          <w:lang w:val="en-US" w:eastAsia="zh-CN" w:bidi="ar-SA"/>
        </w:rPr>
      </w:pPr>
      <w:r>
        <w:rPr>
          <w:rFonts w:hint="default" w:ascii="Times New Roman" w:hAnsi="Times New Roman" w:eastAsia="仿宋_GB2312" w:cs="Times New Roman"/>
          <w:b/>
          <w:color w:val="auto"/>
          <w:spacing w:val="0"/>
          <w:w w:val="100"/>
          <w:kern w:val="2"/>
          <w:position w:val="0"/>
          <w:sz w:val="28"/>
          <w:szCs w:val="28"/>
          <w:highlight w:val="none"/>
          <w:u w:val="none"/>
          <w:lang w:val="zh-CN" w:eastAsia="zh-CN" w:bidi="ar-SA"/>
        </w:rPr>
        <w:t>员工薪酬政策、培训计划以及需公司承担费用的离退休职工人数等情况：</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en-US" w:eastAsia="zh-CN" w:bidi="ar-SA"/>
        </w:rPr>
        <w:t>1.人员培训：科学制定目标，健全培训课程体系；将内训与外训、线上培训与线下培训、条线培训与专业培训相结合。培训形式多样化，队伍建设展现新活力。</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both"/>
        <w:textAlignment w:val="auto"/>
        <w:rPr>
          <w:rFonts w:hint="default" w:ascii="Times New Roman" w:hAnsi="Times New Roman" w:eastAsia="仿宋_GB2312" w:cs="Times New Roman"/>
          <w:bCs/>
          <w:color w:val="auto"/>
          <w:spacing w:val="0"/>
          <w:w w:val="100"/>
          <w:kern w:val="2"/>
          <w:position w:val="0"/>
          <w:sz w:val="28"/>
          <w:szCs w:val="28"/>
          <w:highlight w:val="none"/>
          <w:u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en-US" w:eastAsia="zh-CN" w:bidi="ar-SA"/>
        </w:rPr>
        <w:t>2025年度，全行共完成培训1934人次、共计34363课时、人均90.43课时。其中：在线学习培训376人次、共计16814.72课时、人均44.72课时；现场培训1558人次、共计17548.28课时、人均45.71课时。</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both"/>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en-US" w:eastAsia="zh-CN" w:bidi="ar-SA"/>
        </w:rPr>
        <w:t>2.薪酬政策：本行按照“效率优先，兼顾公平”的原则，建立了与企业文化、经营目标、经营战略和控制环境相一致的薪酬制度，员工薪酬由基本薪酬、绩效薪酬、福利性收入三部分组成，实现了与管理架构相融合、收入与贡献度相匹配、不同岗位有序区别、在同业具有竞争力的薪酬体系。</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both"/>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en-US" w:eastAsia="zh-CN" w:bidi="ar-SA"/>
        </w:rPr>
        <w:t>3.需公司承担费用的离退休职工人数：截至报告期末，本行需承担部分费用的离退休职工人数为161人。</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
          <w:color w:val="auto"/>
          <w:spacing w:val="0"/>
          <w:kern w:val="2"/>
          <w:sz w:val="28"/>
          <w:szCs w:val="28"/>
          <w:highlight w:val="none"/>
          <w:lang w:val="en-US" w:eastAsia="zh-CN" w:bidi="ar-SA"/>
        </w:rPr>
      </w:pPr>
      <w:r>
        <w:rPr>
          <w:rFonts w:hint="default" w:ascii="Times New Roman" w:hAnsi="Times New Roman" w:eastAsia="仿宋_GB2312" w:cs="Times New Roman"/>
          <w:b/>
          <w:color w:val="auto"/>
          <w:spacing w:val="0"/>
          <w:w w:val="100"/>
          <w:kern w:val="2"/>
          <w:position w:val="0"/>
          <w:sz w:val="28"/>
          <w:szCs w:val="28"/>
          <w:highlight w:val="none"/>
          <w:u w:val="none"/>
          <w:lang w:val="zh-CN" w:eastAsia="zh-CN" w:bidi="ar-SA"/>
        </w:rPr>
        <w:t>（</w:t>
      </w:r>
      <w:r>
        <w:rPr>
          <w:rFonts w:hint="default" w:ascii="Times New Roman" w:hAnsi="Times New Roman" w:eastAsia="仿宋_GB2312" w:cs="Times New Roman"/>
          <w:b/>
          <w:color w:val="auto"/>
          <w:spacing w:val="0"/>
          <w:w w:val="100"/>
          <w:kern w:val="2"/>
          <w:position w:val="0"/>
          <w:sz w:val="28"/>
          <w:szCs w:val="28"/>
          <w:highlight w:val="none"/>
          <w:u w:val="none"/>
          <w:lang w:val="en-US" w:eastAsia="zh-CN" w:bidi="ar-SA"/>
        </w:rPr>
        <w:t>二</w:t>
      </w:r>
      <w:r>
        <w:rPr>
          <w:rFonts w:hint="default" w:ascii="Times New Roman" w:hAnsi="Times New Roman" w:eastAsia="仿宋_GB2312" w:cs="Times New Roman"/>
          <w:b/>
          <w:color w:val="auto"/>
          <w:spacing w:val="0"/>
          <w:w w:val="100"/>
          <w:kern w:val="2"/>
          <w:position w:val="0"/>
          <w:sz w:val="28"/>
          <w:szCs w:val="28"/>
          <w:highlight w:val="none"/>
          <w:u w:val="none"/>
          <w:lang w:val="zh-CN" w:eastAsia="zh-CN" w:bidi="ar-SA"/>
        </w:rPr>
        <w:t>）核心人员（公司及控股子公司）基本情况</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zh-CN" w:eastAsia="zh-CN" w:bidi="ar-SA"/>
        </w:rPr>
        <w:t>核心员工：</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w w:val="100"/>
          <w:kern w:val="2"/>
          <w:position w:val="0"/>
          <w:sz w:val="28"/>
          <w:szCs w:val="28"/>
          <w:highlight w:val="none"/>
          <w:u w:val="none"/>
          <w:lang w:val="zh-CN" w:eastAsia="zh-CN" w:bidi="ar-SA"/>
        </w:rPr>
        <w:t>□适用 √不适用</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zh-CN" w:eastAsia="zh-CN" w:bidi="ar-SA"/>
        </w:rPr>
        <w:t>其他对公司有重大影响的人员（非董事、监事、高级管理人员）：</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w w:val="100"/>
          <w:kern w:val="2"/>
          <w:position w:val="0"/>
          <w:sz w:val="28"/>
          <w:szCs w:val="28"/>
          <w:highlight w:val="none"/>
          <w:u w:val="none"/>
          <w:lang w:val="zh-CN" w:eastAsia="zh-CN" w:bidi="ar-SA"/>
        </w:rPr>
        <w:t>□适用 √不适用</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zh-CN" w:eastAsia="zh-CN" w:bidi="ar-SA"/>
        </w:rPr>
        <w:t>核心人员的变动情况 ：</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仿宋_GB2312" w:cs="Times New Roman"/>
          <w:bCs/>
          <w:color w:val="auto"/>
          <w:spacing w:val="0"/>
          <w:kern w:val="2"/>
          <w:sz w:val="28"/>
          <w:szCs w:val="28"/>
          <w:highlight w:val="none"/>
          <w:lang w:val="en-US" w:eastAsia="zh-CN" w:bidi="ar-SA"/>
        </w:rPr>
      </w:pPr>
      <w:r>
        <w:rPr>
          <w:rFonts w:hint="default" w:ascii="Times New Roman" w:hAnsi="Times New Roman" w:eastAsia="仿宋_GB2312" w:cs="Times New Roman"/>
          <w:bCs/>
          <w:color w:val="auto"/>
          <w:spacing w:val="0"/>
          <w:w w:val="100"/>
          <w:kern w:val="2"/>
          <w:position w:val="0"/>
          <w:sz w:val="28"/>
          <w:szCs w:val="28"/>
          <w:highlight w:val="none"/>
          <w:u w:val="none"/>
          <w:lang w:val="zh-CN" w:eastAsia="zh-CN" w:bidi="ar-SA"/>
        </w:rPr>
        <w:t>截至报告期末，本行未认定核心人员。</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黑体" w:cs="Times New Roman"/>
          <w:bCs/>
          <w:color w:val="auto"/>
          <w:spacing w:val="0"/>
          <w:kern w:val="2"/>
          <w:sz w:val="28"/>
          <w:szCs w:val="28"/>
          <w:highlight w:val="none"/>
          <w:lang w:val="en-US" w:eastAsia="zh-CN" w:bidi="ar-SA"/>
        </w:rPr>
      </w:pPr>
      <w:r>
        <w:rPr>
          <w:rFonts w:hint="default" w:ascii="Times New Roman" w:hAnsi="Times New Roman" w:eastAsia="黑体" w:cs="Times New Roman"/>
          <w:bCs/>
          <w:color w:val="auto"/>
          <w:spacing w:val="0"/>
          <w:w w:val="100"/>
          <w:kern w:val="2"/>
          <w:position w:val="0"/>
          <w:sz w:val="28"/>
          <w:szCs w:val="28"/>
          <w:highlight w:val="none"/>
          <w:u w:val="none"/>
          <w:lang w:val="zh-CN" w:eastAsia="zh-CN" w:bidi="ar-SA"/>
        </w:rPr>
        <w:t>三、报告期后更新情况</w:t>
      </w:r>
    </w:p>
    <w:p>
      <w:pPr>
        <w:keepNext w:val="0"/>
        <w:keepLines w:val="0"/>
        <w:pageBreakBefore w:val="0"/>
        <w:widowControl w:val="0"/>
        <w:shd w:val="clear" w:color="auto" w:fill="auto"/>
        <w:kinsoku/>
        <w:wordWrap/>
        <w:overflowPunct/>
        <w:topLinePunct w:val="0"/>
        <w:autoSpaceDE/>
        <w:autoSpaceDN/>
        <w:bidi w:val="0"/>
        <w:adjustRightInd/>
        <w:snapToGrid/>
        <w:spacing w:before="0" w:line="480" w:lineRule="exact"/>
        <w:ind w:firstLine="604" w:firstLineChars="200"/>
        <w:jc w:val="left"/>
        <w:textAlignment w:val="auto"/>
        <w:rPr>
          <w:rFonts w:hint="default" w:ascii="Times New Roman" w:hAnsi="Times New Roman" w:eastAsia="黑体" w:cs="Times New Roman"/>
          <w:color w:val="auto"/>
          <w:spacing w:val="10"/>
          <w:kern w:val="0"/>
          <w:sz w:val="32"/>
          <w:szCs w:val="32"/>
          <w:highlight w:val="none"/>
          <w:lang w:val="en-US" w:eastAsia="zh-CN" w:bidi="ar-SA"/>
        </w:rPr>
      </w:pPr>
      <w:r>
        <w:rPr>
          <w:rFonts w:hint="default" w:ascii="Times New Roman" w:hAnsi="Times New Roman" w:eastAsia="仿宋_GB2312" w:cs="Times New Roman"/>
          <w:color w:val="auto"/>
          <w:spacing w:val="0"/>
          <w:w w:val="100"/>
          <w:kern w:val="2"/>
          <w:position w:val="0"/>
          <w:sz w:val="28"/>
          <w:szCs w:val="28"/>
          <w:highlight w:val="none"/>
          <w:u w:val="none"/>
          <w:lang w:val="zh-CN" w:eastAsia="zh-CN" w:bidi="ar-SA"/>
        </w:rPr>
        <w:t>□适用 √不适用</w:t>
      </w:r>
    </w:p>
    <w:p>
      <w:pPr>
        <w:autoSpaceDE w:val="0"/>
        <w:autoSpaceDN w:val="0"/>
        <w:adjustRightInd w:val="0"/>
        <w:spacing w:line="480" w:lineRule="exact"/>
        <w:jc w:val="center"/>
        <w:rPr>
          <w:rFonts w:hint="default" w:ascii="Times New Roman" w:hAnsi="Times New Roman" w:eastAsia="黑体" w:cs="Times New Roman"/>
          <w:color w:val="auto"/>
          <w:kern w:val="0"/>
          <w:sz w:val="32"/>
          <w:szCs w:val="32"/>
          <w:highlight w:val="none"/>
        </w:rPr>
      </w:pPr>
    </w:p>
    <w:p>
      <w:pPr>
        <w:autoSpaceDE w:val="0"/>
        <w:autoSpaceDN w:val="0"/>
        <w:adjustRightInd w:val="0"/>
        <w:spacing w:line="480" w:lineRule="exact"/>
        <w:jc w:val="center"/>
        <w:rPr>
          <w:rStyle w:val="106"/>
          <w:rFonts w:hint="default" w:ascii="Times New Roman" w:hAnsi="Times New Roman" w:eastAsia="黑体" w:cs="Times New Roman"/>
          <w:color w:val="auto"/>
          <w:spacing w:val="0"/>
          <w:sz w:val="28"/>
          <w:szCs w:val="28"/>
          <w:highlight w:val="none"/>
          <w:lang w:eastAsia="zh-CN"/>
        </w:rPr>
      </w:pPr>
      <w:r>
        <w:rPr>
          <w:rFonts w:hint="default" w:ascii="Times New Roman" w:hAnsi="Times New Roman" w:eastAsia="黑体" w:cs="Times New Roman"/>
          <w:color w:val="auto"/>
          <w:kern w:val="0"/>
          <w:sz w:val="32"/>
          <w:szCs w:val="32"/>
          <w:highlight w:val="none"/>
        </w:rPr>
        <w:t>第七节  法人治理结构</w:t>
      </w:r>
    </w:p>
    <w:p>
      <w:pPr>
        <w:autoSpaceDE w:val="0"/>
        <w:autoSpaceDN w:val="0"/>
        <w:adjustRightInd w:val="0"/>
        <w:spacing w:line="480" w:lineRule="exact"/>
        <w:ind w:firstLine="604" w:firstLineChars="200"/>
        <w:rPr>
          <w:rFonts w:hint="default" w:ascii="Times New Roman" w:hAnsi="Times New Roman" w:eastAsia="黑体" w:cs="Times New Roman"/>
          <w:bCs/>
          <w:color w:val="auto"/>
          <w:sz w:val="28"/>
          <w:szCs w:val="28"/>
          <w:highlight w:val="none"/>
        </w:rPr>
      </w:pP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黑体" w:cs="Times New Roman"/>
          <w:bCs/>
          <w:color w:val="auto"/>
          <w:sz w:val="28"/>
          <w:szCs w:val="28"/>
          <w:highlight w:val="none"/>
          <w:lang w:val="en-US" w:eastAsia="zh-CN"/>
        </w:rPr>
      </w:pPr>
      <w:r>
        <w:rPr>
          <w:rFonts w:hint="default" w:ascii="Times New Roman" w:hAnsi="Times New Roman" w:eastAsia="黑体" w:cs="Times New Roman"/>
          <w:bCs/>
          <w:color w:val="auto"/>
          <w:sz w:val="28"/>
          <w:szCs w:val="28"/>
          <w:highlight w:val="none"/>
        </w:rPr>
        <w:t>一、法人治理情况</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依据《公司法》《商业银行法》《银行保险机构公司治理准则》《银行保险机构董事监事履职评价办法（试行）》等法律法规，认真落实监管部门关于公司治理的有关规定，不断健全完善股东大会、董事会、监事会和经营层相互制约的法人治理框架，确保本行合规、稳健深入推进高质量发展。报告期内，本行认真完善公司治理相关制度和运行机制，逐步形成了较为完善的法人治理结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2025年</w:t>
      </w:r>
      <w:r>
        <w:rPr>
          <w:rFonts w:hint="default" w:ascii="Times New Roman" w:hAnsi="Times New Roman" w:eastAsia="仿宋_GB2312" w:cs="Times New Roman"/>
          <w:color w:val="auto"/>
          <w:sz w:val="28"/>
          <w:szCs w:val="28"/>
          <w:highlight w:val="none"/>
          <w:lang w:val="en-US" w:eastAsia="zh-CN"/>
        </w:rPr>
        <w:t>5月30日，</w:t>
      </w:r>
      <w:r>
        <w:rPr>
          <w:rFonts w:hint="default" w:ascii="Times New Roman" w:hAnsi="Times New Roman" w:eastAsia="仿宋_GB2312" w:cs="Times New Roman"/>
          <w:color w:val="auto"/>
          <w:sz w:val="28"/>
          <w:szCs w:val="28"/>
          <w:highlight w:val="none"/>
        </w:rPr>
        <w:t>第二次股东大会</w:t>
      </w:r>
      <w:r>
        <w:rPr>
          <w:rFonts w:hint="default" w:ascii="Times New Roman" w:hAnsi="Times New Roman" w:eastAsia="仿宋_GB2312" w:cs="Times New Roman"/>
          <w:color w:val="auto"/>
          <w:sz w:val="28"/>
          <w:szCs w:val="28"/>
          <w:highlight w:val="none"/>
          <w:lang w:eastAsia="zh-CN"/>
        </w:rPr>
        <w:t>审议</w:t>
      </w:r>
      <w:r>
        <w:rPr>
          <w:rFonts w:hint="default" w:ascii="Times New Roman" w:hAnsi="Times New Roman" w:eastAsia="仿宋_GB2312" w:cs="Times New Roman"/>
          <w:color w:val="auto"/>
          <w:sz w:val="28"/>
          <w:szCs w:val="28"/>
          <w:highlight w:val="none"/>
        </w:rPr>
        <w:t>通过</w:t>
      </w:r>
      <w:r>
        <w:rPr>
          <w:rFonts w:hint="default" w:ascii="Times New Roman" w:hAnsi="Times New Roman" w:eastAsia="仿宋_GB2312" w:cs="Times New Roman"/>
          <w:color w:val="auto"/>
          <w:kern w:val="0"/>
          <w:sz w:val="28"/>
          <w:szCs w:val="28"/>
          <w:highlight w:val="none"/>
        </w:rPr>
        <w:t>《关于撤销监事会并修订&lt;章程&gt;的提案》</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新版《章程》于</w:t>
      </w:r>
      <w:r>
        <w:rPr>
          <w:rFonts w:hint="default" w:ascii="Times New Roman" w:hAnsi="Times New Roman" w:eastAsia="仿宋_GB2312" w:cs="Times New Roman"/>
          <w:color w:val="auto"/>
          <w:sz w:val="28"/>
          <w:szCs w:val="28"/>
          <w:highlight w:val="none"/>
          <w:lang w:val="en-US" w:eastAsia="zh-CN"/>
        </w:rPr>
        <w:t>2025年12月5日核准通过，撤销监事会改革顺利完成</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numPr>
          <w:ilvl w:val="0"/>
          <w:numId w:val="0"/>
        </w:numPr>
        <w:tabs>
          <w:tab w:val="left" w:pos="6660"/>
        </w:tabs>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eastAsia="zh-CN"/>
        </w:rPr>
        <w:t>（一）</w:t>
      </w:r>
      <w:r>
        <w:rPr>
          <w:rFonts w:hint="default" w:ascii="Times New Roman" w:hAnsi="Times New Roman" w:eastAsia="仿宋_GB2312" w:cs="Times New Roman"/>
          <w:b/>
          <w:bCs/>
          <w:color w:val="auto"/>
          <w:sz w:val="28"/>
          <w:szCs w:val="28"/>
          <w:highlight w:val="none"/>
        </w:rPr>
        <w:t>股东和股东大会</w:t>
      </w:r>
    </w:p>
    <w:p>
      <w:pPr>
        <w:keepNext w:val="0"/>
        <w:keepLines w:val="0"/>
        <w:pageBreakBefore w:val="0"/>
        <w:numPr>
          <w:ilvl w:val="0"/>
          <w:numId w:val="0"/>
        </w:numPr>
        <w:tabs>
          <w:tab w:val="left" w:pos="6660"/>
        </w:tabs>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本行按照《章程》要求，所有应由股东大会审议的事项均按规定提交股东大会审议。报告期内，本行召集、召开了</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次会议，通过了</w:t>
      </w:r>
      <w:r>
        <w:rPr>
          <w:rFonts w:hint="default" w:ascii="Times New Roman" w:hAnsi="Times New Roman" w:eastAsia="仿宋_GB2312" w:cs="Times New Roman"/>
          <w:color w:val="auto"/>
          <w:sz w:val="28"/>
          <w:szCs w:val="28"/>
          <w:highlight w:val="none"/>
          <w:lang w:val="en-US" w:eastAsia="zh-CN"/>
        </w:rPr>
        <w:t>14</w:t>
      </w:r>
      <w:r>
        <w:rPr>
          <w:rFonts w:hint="default" w:ascii="Times New Roman" w:hAnsi="Times New Roman" w:eastAsia="仿宋_GB2312" w:cs="Times New Roman"/>
          <w:color w:val="auto"/>
          <w:sz w:val="28"/>
          <w:szCs w:val="28"/>
          <w:highlight w:val="none"/>
        </w:rPr>
        <w:t>项提案。本行建立健全与股东沟通的有效渠道，按照监管要求保障社会股东参与股东大会的比例，确保股东享有平等地位及对本行重大事项的知情权、参与权和表决权，保证其充分行使权力。本行股东大会由江苏奋发律师事务所出具法律意见书，会议的召开和表决程序合法。</w:t>
      </w:r>
    </w:p>
    <w:p>
      <w:pPr>
        <w:spacing w:line="480" w:lineRule="exact"/>
        <w:ind w:firstLine="604" w:firstLineChars="200"/>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（二）董事和董事会</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本行按照《章程》规定的董事任职资格和选举程序产生董事。报告期内，</w:t>
      </w:r>
      <w:r>
        <w:rPr>
          <w:rFonts w:hint="default" w:ascii="Times New Roman" w:hAnsi="Times New Roman" w:eastAsia="仿宋_GB2312" w:cs="Times New Roman"/>
          <w:color w:val="auto"/>
          <w:sz w:val="28"/>
          <w:szCs w:val="28"/>
          <w:highlight w:val="none"/>
          <w:lang w:eastAsia="zh-CN"/>
        </w:rPr>
        <w:t>董事会成员有调整变动，调整后</w:t>
      </w:r>
      <w:r>
        <w:rPr>
          <w:rFonts w:hint="default" w:ascii="Times New Roman" w:hAnsi="Times New Roman" w:eastAsia="仿宋_GB2312" w:cs="Times New Roman"/>
          <w:color w:val="auto"/>
          <w:sz w:val="28"/>
          <w:szCs w:val="28"/>
          <w:highlight w:val="none"/>
        </w:rPr>
        <w:t>本行董事会由</w:t>
      </w:r>
      <w:r>
        <w:rPr>
          <w:rFonts w:hint="default" w:ascii="Times New Roman" w:hAnsi="Times New Roman" w:eastAsia="仿宋_GB2312" w:cs="Times New Roman"/>
          <w:color w:val="auto"/>
          <w:sz w:val="28"/>
          <w:szCs w:val="28"/>
          <w:highlight w:val="none"/>
          <w:lang w:val="en-US" w:eastAsia="zh-CN"/>
        </w:rPr>
        <w:t>13</w:t>
      </w:r>
      <w:r>
        <w:rPr>
          <w:rFonts w:hint="default" w:ascii="Times New Roman" w:hAnsi="Times New Roman" w:eastAsia="仿宋_GB2312" w:cs="Times New Roman"/>
          <w:color w:val="auto"/>
          <w:sz w:val="28"/>
          <w:szCs w:val="28"/>
          <w:highlight w:val="none"/>
        </w:rPr>
        <w:t>名董事组成，其中：执行董事</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人，股</w:t>
      </w:r>
      <w:r>
        <w:rPr>
          <w:rFonts w:hint="default" w:ascii="Times New Roman" w:hAnsi="Times New Roman" w:eastAsia="仿宋_GB2312" w:cs="Times New Roman"/>
          <w:color w:val="auto"/>
          <w:sz w:val="28"/>
          <w:szCs w:val="28"/>
          <w:highlight w:val="none"/>
          <w:lang w:eastAsia="zh-CN"/>
        </w:rPr>
        <w:t>权</w:t>
      </w:r>
      <w:r>
        <w:rPr>
          <w:rFonts w:hint="default" w:ascii="Times New Roman" w:hAnsi="Times New Roman" w:eastAsia="仿宋_GB2312" w:cs="Times New Roman"/>
          <w:color w:val="auto"/>
          <w:sz w:val="28"/>
          <w:szCs w:val="28"/>
          <w:highlight w:val="none"/>
        </w:rPr>
        <w:t>董事5人，独立董事</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人</w:t>
      </w:r>
      <w:r>
        <w:rPr>
          <w:rFonts w:hint="default" w:ascii="Times New Roman" w:hAnsi="Times New Roman" w:eastAsia="仿宋_GB2312" w:cs="Times New Roman"/>
          <w:color w:val="auto"/>
          <w:sz w:val="28"/>
          <w:szCs w:val="28"/>
          <w:highlight w:val="none"/>
          <w:lang w:eastAsia="zh-CN"/>
        </w:rPr>
        <w:t>，职工董事</w:t>
      </w:r>
      <w:r>
        <w:rPr>
          <w:rFonts w:hint="default"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val="en-US" w:eastAsia="zh-CN"/>
        </w:rPr>
        <w:t>人</w:t>
      </w:r>
      <w:r>
        <w:rPr>
          <w:rFonts w:hint="default" w:ascii="Times New Roman" w:hAnsi="Times New Roman" w:eastAsia="仿宋_GB2312" w:cs="Times New Roman"/>
          <w:color w:val="auto"/>
          <w:sz w:val="28"/>
          <w:szCs w:val="28"/>
          <w:highlight w:val="none"/>
        </w:rPr>
        <w:t>。董事会全体董事诚信、勤勉、专业、高效的履行职责，充分发挥董事会经营决策的功能，在认真研究制定本行经营发展规划、完善风险管控、内部控制、监督经营管理层有效履职、财务报告完整准确等方面倾注了大量的时间和精力，确保了本行工作的顺利开展。</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firstLine="604" w:firstLineChars="200"/>
        <w:jc w:val="both"/>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监事和监事会</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本行按照《章程》规定的监事任职资格和选举程序产生监事。报告期内，本行</w:t>
      </w:r>
      <w:r>
        <w:rPr>
          <w:rFonts w:hint="default" w:ascii="Times New Roman" w:hAnsi="Times New Roman" w:eastAsia="仿宋_GB2312" w:cs="Times New Roman"/>
          <w:color w:val="auto"/>
          <w:sz w:val="28"/>
          <w:szCs w:val="28"/>
          <w:highlight w:val="none"/>
          <w:lang w:eastAsia="zh-CN"/>
        </w:rPr>
        <w:t>积极推动撤销</w:t>
      </w:r>
      <w:r>
        <w:rPr>
          <w:rFonts w:hint="default" w:ascii="Times New Roman" w:hAnsi="Times New Roman" w:eastAsia="仿宋_GB2312" w:cs="Times New Roman"/>
          <w:color w:val="auto"/>
          <w:sz w:val="28"/>
          <w:szCs w:val="28"/>
          <w:highlight w:val="none"/>
        </w:rPr>
        <w:t>监事会改革，2025年第二次股东大会</w:t>
      </w:r>
      <w:r>
        <w:rPr>
          <w:rFonts w:hint="default" w:ascii="Times New Roman" w:hAnsi="Times New Roman" w:eastAsia="仿宋_GB2312" w:cs="Times New Roman"/>
          <w:color w:val="auto"/>
          <w:sz w:val="28"/>
          <w:szCs w:val="28"/>
          <w:highlight w:val="none"/>
          <w:lang w:eastAsia="zh-CN"/>
        </w:rPr>
        <w:t>审议</w:t>
      </w:r>
      <w:r>
        <w:rPr>
          <w:rFonts w:hint="default" w:ascii="Times New Roman" w:hAnsi="Times New Roman" w:eastAsia="仿宋_GB2312" w:cs="Times New Roman"/>
          <w:color w:val="auto"/>
          <w:sz w:val="28"/>
          <w:szCs w:val="28"/>
          <w:highlight w:val="none"/>
        </w:rPr>
        <w:t>通过</w:t>
      </w:r>
      <w:r>
        <w:rPr>
          <w:rFonts w:hint="default" w:ascii="Times New Roman" w:hAnsi="Times New Roman" w:eastAsia="仿宋_GB2312" w:cs="Times New Roman"/>
          <w:color w:val="auto"/>
          <w:kern w:val="0"/>
          <w:sz w:val="28"/>
          <w:szCs w:val="28"/>
          <w:highlight w:val="none"/>
        </w:rPr>
        <w:t>《关于撤销监事会并修订&lt;章程&gt;的提案》</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新版</w:t>
      </w:r>
      <w:r>
        <w:rPr>
          <w:rFonts w:hint="default" w:ascii="Times New Roman" w:hAnsi="Times New Roman" w:eastAsia="仿宋_GB2312" w:cs="Times New Roman"/>
          <w:color w:val="auto"/>
          <w:sz w:val="28"/>
          <w:szCs w:val="28"/>
          <w:highlight w:val="none"/>
          <w:lang w:val="en-US" w:eastAsia="zh-CN"/>
        </w:rPr>
        <w:t>《章程》于12月5日核准通过，监事会改革顺利完成</w:t>
      </w:r>
      <w:r>
        <w:rPr>
          <w:rFonts w:hint="default" w:ascii="Times New Roman" w:hAnsi="Times New Roman" w:eastAsia="仿宋_GB2312" w:cs="Times New Roman"/>
          <w:color w:val="auto"/>
          <w:sz w:val="28"/>
          <w:szCs w:val="28"/>
          <w:highlight w:val="none"/>
        </w:rPr>
        <w:t>。2025年全体监事勤勉、尽职，认真发挥好监事会对业务发展的合规、风险、内控制度建设和经营成果真实性的监督作用。同时，认真履行职责，本着对股东负责的精神，对本行董事、行长室成员及其他经营管理层履行职责的合法合规性进行监督。</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（四）经营管理层</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报告期</w:t>
      </w:r>
      <w:r>
        <w:rPr>
          <w:rFonts w:hint="default" w:ascii="Times New Roman" w:hAnsi="Times New Roman" w:eastAsia="仿宋_GB2312" w:cs="Times New Roman"/>
          <w:color w:val="auto"/>
          <w:sz w:val="28"/>
          <w:szCs w:val="28"/>
          <w:highlight w:val="none"/>
          <w:lang w:eastAsia="zh-CN"/>
        </w:rPr>
        <w:t>末</w:t>
      </w:r>
      <w:r>
        <w:rPr>
          <w:rFonts w:hint="default" w:ascii="Times New Roman" w:hAnsi="Times New Roman" w:eastAsia="仿宋_GB2312" w:cs="Times New Roman"/>
          <w:color w:val="auto"/>
          <w:sz w:val="28"/>
          <w:szCs w:val="28"/>
          <w:highlight w:val="none"/>
        </w:rPr>
        <w:t>，本行经营管理层</w:t>
      </w:r>
      <w:r>
        <w:rPr>
          <w:rFonts w:hint="default" w:ascii="Times New Roman" w:hAnsi="Times New Roman" w:eastAsia="仿宋_GB2312" w:cs="Times New Roman"/>
          <w:color w:val="auto"/>
          <w:sz w:val="28"/>
          <w:szCs w:val="28"/>
          <w:highlight w:val="none"/>
          <w:lang w:eastAsia="zh-CN"/>
        </w:rPr>
        <w:t>有</w:t>
      </w:r>
      <w:r>
        <w:rPr>
          <w:rFonts w:hint="default" w:ascii="Times New Roman" w:hAnsi="Times New Roman" w:eastAsia="仿宋_GB2312" w:cs="Times New Roman"/>
          <w:color w:val="auto"/>
          <w:sz w:val="28"/>
          <w:szCs w:val="28"/>
          <w:highlight w:val="none"/>
        </w:rPr>
        <w:t>1名行长，</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名副行长。本行</w:t>
      </w:r>
      <w:r>
        <w:rPr>
          <w:rFonts w:hint="default" w:ascii="Times New Roman" w:hAnsi="Times New Roman" w:eastAsia="仿宋_GB2312" w:cs="Times New Roman"/>
          <w:color w:val="auto"/>
          <w:sz w:val="28"/>
          <w:szCs w:val="28"/>
          <w:highlight w:val="none"/>
          <w:lang w:eastAsia="zh-CN"/>
        </w:rPr>
        <w:t>新版</w:t>
      </w:r>
      <w:r>
        <w:rPr>
          <w:rFonts w:hint="default" w:ascii="Times New Roman" w:hAnsi="Times New Roman" w:eastAsia="仿宋_GB2312" w:cs="Times New Roman"/>
          <w:color w:val="auto"/>
          <w:sz w:val="28"/>
          <w:szCs w:val="28"/>
          <w:highlight w:val="none"/>
        </w:rPr>
        <w:t>《章程》明确行长职责，行长负责本行的日常经营活动，对董事会负责。报告期内，本行经营管理层认真执行董事会决议，主动接受</w:t>
      </w:r>
      <w:r>
        <w:rPr>
          <w:rFonts w:hint="default" w:ascii="Times New Roman" w:hAnsi="Times New Roman" w:eastAsia="仿宋_GB2312" w:cs="Times New Roman"/>
          <w:color w:val="auto"/>
          <w:sz w:val="28"/>
          <w:szCs w:val="28"/>
          <w:highlight w:val="none"/>
          <w:lang w:eastAsia="zh-CN"/>
        </w:rPr>
        <w:t>监事会及审计委员会的有效</w:t>
      </w:r>
      <w:r>
        <w:rPr>
          <w:rFonts w:hint="default" w:ascii="Times New Roman" w:hAnsi="Times New Roman" w:eastAsia="仿宋_GB2312" w:cs="Times New Roman"/>
          <w:color w:val="auto"/>
          <w:sz w:val="28"/>
          <w:szCs w:val="28"/>
          <w:highlight w:val="none"/>
        </w:rPr>
        <w:t>监督，积极拓展业务，防范信贷风险，转换经营机制，加强人员培训，促进了全行持续稳健发展</w:t>
      </w:r>
      <w:r>
        <w:rPr>
          <w:rFonts w:hint="default" w:ascii="Times New Roman" w:hAnsi="Times New Roman" w:eastAsia="仿宋_GB2312" w:cs="Times New Roman"/>
          <w:color w:val="auto"/>
          <w:sz w:val="28"/>
          <w:szCs w:val="28"/>
          <w:highlight w:val="none"/>
          <w:lang w:val="en-US" w:eastAsia="zh-CN"/>
        </w:rPr>
        <w:t>。</w:t>
      </w:r>
    </w:p>
    <w:p>
      <w:pPr>
        <w:keepNext w:val="0"/>
        <w:keepLines w:val="0"/>
        <w:pageBreakBefore w:val="0"/>
        <w:tabs>
          <w:tab w:val="right" w:pos="8505"/>
        </w:tabs>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rPr>
        <w:t>（五）部门与分支机构设置情况</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总行机关设</w:t>
      </w:r>
      <w:r>
        <w:rPr>
          <w:rFonts w:hint="default" w:ascii="Times New Roman" w:hAnsi="Times New Roman" w:eastAsia="仿宋_GB2312" w:cs="Times New Roman"/>
          <w:color w:val="auto"/>
          <w:sz w:val="28"/>
          <w:szCs w:val="28"/>
          <w:highlight w:val="none"/>
          <w:lang w:val="en-US" w:eastAsia="zh-CN"/>
        </w:rPr>
        <w:t>16</w:t>
      </w:r>
      <w:r>
        <w:rPr>
          <w:rFonts w:hint="default" w:ascii="Times New Roman" w:hAnsi="Times New Roman" w:eastAsia="仿宋_GB2312" w:cs="Times New Roman"/>
          <w:color w:val="auto"/>
          <w:sz w:val="28"/>
          <w:szCs w:val="28"/>
          <w:highlight w:val="none"/>
        </w:rPr>
        <w:t>个部室，分别为：公司金融部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普惠金融部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、零售金融部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金融市场部</w:t>
      </w:r>
      <w:r>
        <w:rPr>
          <w:rFonts w:hint="default" w:ascii="Times New Roman" w:hAnsi="Times New Roman" w:eastAsia="仿宋_GB2312" w:cs="Times New Roman"/>
          <w:color w:val="auto"/>
          <w:sz w:val="28"/>
          <w:szCs w:val="28"/>
          <w:highlight w:val="none"/>
          <w:lang w:eastAsia="zh-CN"/>
        </w:rPr>
        <w:t>、授信调查部、信贷管理部、风险管理部、特殊资产部、数据管理部、计划财务部、合规管理部、运营管理部、审计稽核部、信息科技部、党委组织部（人力资源部）、办公室、安全保卫部。董事会、党委、纪委层面，设立董事会办公室/党委办公室，纪律监督室。</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报告期末，本行拥有员工</w:t>
      </w:r>
      <w:r>
        <w:rPr>
          <w:rFonts w:hint="default" w:ascii="Times New Roman" w:hAnsi="Times New Roman" w:eastAsia="仿宋_GB2312" w:cs="Times New Roman"/>
          <w:color w:val="auto"/>
          <w:sz w:val="28"/>
          <w:szCs w:val="28"/>
          <w:highlight w:val="none"/>
          <w:lang w:val="en-US" w:eastAsia="zh-CN"/>
        </w:rPr>
        <w:t>376</w:t>
      </w:r>
      <w:r>
        <w:rPr>
          <w:rFonts w:hint="default" w:ascii="Times New Roman" w:hAnsi="Times New Roman" w:eastAsia="仿宋_GB2312" w:cs="Times New Roman"/>
          <w:color w:val="auto"/>
          <w:sz w:val="28"/>
          <w:szCs w:val="28"/>
          <w:highlight w:val="none"/>
        </w:rPr>
        <w:t>名，下设分支机构27家，其中：营业部1个，支行23个，分理处3个，分别是：营业部、砖墙支行、保胜支行、狮树支行、丹湖支行、沧溪支行、薛城支行、淳溪支行、凤山支行、双塔支行、开发区科技支行、漆桥支行、固城支行、漕溏支行、东坝支行、下坝支行、定埠支行、桠溪支行、顾陇支行、南漪支行、北岭路支行、淳中支行、城西支行、滨湖支行、广通分理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桃园路分理处</w:t>
      </w:r>
      <w:r>
        <w:rPr>
          <w:rFonts w:hint="default" w:ascii="Times New Roman" w:hAnsi="Times New Roman" w:eastAsia="仿宋_GB2312" w:cs="Times New Roman"/>
          <w:color w:val="auto"/>
          <w:sz w:val="28"/>
          <w:szCs w:val="28"/>
          <w:highlight w:val="none"/>
          <w:lang w:eastAsia="zh-CN"/>
        </w:rPr>
        <w:t>和城北分理处</w:t>
      </w:r>
      <w:r>
        <w:rPr>
          <w:rFonts w:hint="default" w:ascii="Times New Roman" w:hAnsi="Times New Roman" w:eastAsia="仿宋_GB2312" w:cs="Times New Roman"/>
          <w:color w:val="auto"/>
          <w:sz w:val="28"/>
          <w:szCs w:val="28"/>
          <w:highlight w:val="none"/>
        </w:rPr>
        <w:t>。</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黑体" w:cs="Times New Roman"/>
          <w:b/>
          <w:color w:val="auto"/>
          <w:sz w:val="28"/>
          <w:szCs w:val="28"/>
          <w:highlight w:val="none"/>
          <w:lang w:eastAsia="zh-CN"/>
        </w:rPr>
      </w:pPr>
      <w:r>
        <w:rPr>
          <w:rFonts w:hint="default" w:ascii="Times New Roman" w:hAnsi="Times New Roman" w:eastAsia="黑体" w:cs="Times New Roman"/>
          <w:bCs/>
          <w:color w:val="auto"/>
          <w:sz w:val="28"/>
          <w:szCs w:val="28"/>
          <w:highlight w:val="none"/>
        </w:rPr>
        <w:t>二、股东大会召开情况</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报告期内</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共召开2次股东大会。</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2025</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highlight w:val="none"/>
          <w:lang w:val="en-US" w:eastAsia="zh-CN"/>
        </w:rPr>
        <w:t>3</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val="en-US" w:eastAsia="zh-CN"/>
        </w:rPr>
        <w:t>24</w:t>
      </w:r>
      <w:r>
        <w:rPr>
          <w:rFonts w:hint="default" w:ascii="Times New Roman" w:hAnsi="Times New Roman" w:eastAsia="仿宋_GB2312" w:cs="Times New Roman"/>
          <w:color w:val="auto"/>
          <w:kern w:val="0"/>
          <w:sz w:val="28"/>
          <w:szCs w:val="28"/>
          <w:highlight w:val="none"/>
        </w:rPr>
        <w:t>日，</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召开了</w:t>
      </w:r>
      <w:r>
        <w:rPr>
          <w:rFonts w:hint="default" w:ascii="Times New Roman" w:hAnsi="Times New Roman" w:eastAsia="仿宋_GB2312" w:cs="Times New Roman"/>
          <w:color w:val="auto"/>
          <w:kern w:val="0"/>
          <w:sz w:val="28"/>
          <w:szCs w:val="28"/>
          <w:highlight w:val="none"/>
          <w:lang w:val="en-US" w:eastAsia="zh-CN"/>
        </w:rPr>
        <w:t>2025</w:t>
      </w:r>
      <w:r>
        <w:rPr>
          <w:rFonts w:hint="default" w:ascii="Times New Roman" w:hAnsi="Times New Roman" w:eastAsia="仿宋_GB2312" w:cs="Times New Roman"/>
          <w:color w:val="auto"/>
          <w:kern w:val="0"/>
          <w:sz w:val="28"/>
          <w:szCs w:val="28"/>
          <w:highlight w:val="none"/>
        </w:rPr>
        <w:t>年度第一次股东大会。出席会议股东及股东授权代理人</w:t>
      </w:r>
      <w:r>
        <w:rPr>
          <w:rFonts w:hint="default" w:ascii="Times New Roman" w:hAnsi="Times New Roman" w:eastAsia="仿宋_GB2312" w:cs="Times New Roman"/>
          <w:color w:val="auto"/>
          <w:kern w:val="0"/>
          <w:sz w:val="28"/>
          <w:szCs w:val="28"/>
          <w:highlight w:val="none"/>
          <w:lang w:val="en-US" w:eastAsia="zh-CN"/>
        </w:rPr>
        <w:t>68</w:t>
      </w:r>
      <w:r>
        <w:rPr>
          <w:rFonts w:hint="default" w:ascii="Times New Roman" w:hAnsi="Times New Roman" w:eastAsia="仿宋_GB2312" w:cs="Times New Roman"/>
          <w:color w:val="auto"/>
          <w:kern w:val="0"/>
          <w:sz w:val="28"/>
          <w:szCs w:val="28"/>
          <w:highlight w:val="none"/>
        </w:rPr>
        <w:t>人，所持表决权股份</w:t>
      </w:r>
      <w:r>
        <w:rPr>
          <w:rFonts w:hint="default" w:ascii="Times New Roman" w:hAnsi="Times New Roman" w:eastAsia="仿宋_GB2312" w:cs="Times New Roman"/>
          <w:color w:val="auto"/>
          <w:kern w:val="0"/>
          <w:sz w:val="28"/>
          <w:szCs w:val="28"/>
          <w:highlight w:val="none"/>
          <w:lang w:val="en-US" w:eastAsia="zh-CN"/>
        </w:rPr>
        <w:t>342532910</w:t>
      </w:r>
      <w:r>
        <w:rPr>
          <w:rFonts w:hint="default" w:ascii="Times New Roman" w:hAnsi="Times New Roman" w:eastAsia="仿宋_GB2312" w:cs="Times New Roman"/>
          <w:color w:val="auto"/>
          <w:kern w:val="0"/>
          <w:sz w:val="28"/>
          <w:szCs w:val="28"/>
          <w:highlight w:val="none"/>
        </w:rPr>
        <w:t>股，占</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股份总额的</w:t>
      </w:r>
      <w:r>
        <w:rPr>
          <w:rFonts w:hint="default" w:ascii="Times New Roman" w:hAnsi="Times New Roman" w:eastAsia="仿宋_GB2312" w:cs="Times New Roman"/>
          <w:color w:val="auto"/>
          <w:kern w:val="0"/>
          <w:sz w:val="28"/>
          <w:szCs w:val="28"/>
          <w:highlight w:val="none"/>
          <w:lang w:val="en-US" w:eastAsia="zh-CN"/>
        </w:rPr>
        <w:t>68.70</w:t>
      </w:r>
      <w:r>
        <w:rPr>
          <w:rFonts w:hint="default" w:ascii="Times New Roman" w:hAnsi="Times New Roman" w:eastAsia="仿宋_GB2312" w:cs="Times New Roman"/>
          <w:color w:val="auto"/>
          <w:kern w:val="0"/>
          <w:sz w:val="28"/>
          <w:szCs w:val="28"/>
          <w:highlight w:val="none"/>
        </w:rPr>
        <w:t>%，会议的召开符合《中华人民共和国公司法》及</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章程》的相关规定。会议审议并通过了以下提案：《高淳农商银行2024年度董事会工作报告》《高淳农商银行2024年度监事会工作报告》《高淳农商银行董事会对董事2024年度履行职责情况的评价报告》《高淳农商银行监事会关于对董事会及董事、监事、高级管理层及其成员2024年度履行职责情况的评价报告》《高淳农商银行关于&lt;2024年度财务预算执行情况暨2025年度财务收支预算编制情况报告&gt;的提案》《高淳农商银行关于&lt;2024年度利润分配方案&gt;的提案》《关于变更注册资本的提案（草案）》《关于修订&lt;章程&gt;的提案（草案）》，并形成相关决议。</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2025</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月</w:t>
      </w:r>
      <w:r>
        <w:rPr>
          <w:rFonts w:hint="default" w:ascii="Times New Roman" w:hAnsi="Times New Roman" w:eastAsia="仿宋_GB2312" w:cs="Times New Roman"/>
          <w:color w:val="auto"/>
          <w:kern w:val="0"/>
          <w:sz w:val="28"/>
          <w:szCs w:val="28"/>
          <w:highlight w:val="none"/>
          <w:lang w:val="en-US" w:eastAsia="zh-CN"/>
        </w:rPr>
        <w:t>30</w:t>
      </w:r>
      <w:r>
        <w:rPr>
          <w:rFonts w:hint="default" w:ascii="Times New Roman" w:hAnsi="Times New Roman" w:eastAsia="仿宋_GB2312" w:cs="Times New Roman"/>
          <w:color w:val="auto"/>
          <w:kern w:val="0"/>
          <w:sz w:val="28"/>
          <w:szCs w:val="28"/>
          <w:highlight w:val="none"/>
        </w:rPr>
        <w:t>日，</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召开了</w:t>
      </w:r>
      <w:r>
        <w:rPr>
          <w:rFonts w:hint="default" w:ascii="Times New Roman" w:hAnsi="Times New Roman" w:eastAsia="仿宋_GB2312" w:cs="Times New Roman"/>
          <w:color w:val="auto"/>
          <w:kern w:val="0"/>
          <w:sz w:val="28"/>
          <w:szCs w:val="28"/>
          <w:highlight w:val="none"/>
          <w:lang w:val="en-US" w:eastAsia="zh-CN"/>
        </w:rPr>
        <w:t>2025</w:t>
      </w:r>
      <w:r>
        <w:rPr>
          <w:rFonts w:hint="default" w:ascii="Times New Roman" w:hAnsi="Times New Roman" w:eastAsia="仿宋_GB2312" w:cs="Times New Roman"/>
          <w:color w:val="auto"/>
          <w:kern w:val="0"/>
          <w:sz w:val="28"/>
          <w:szCs w:val="28"/>
          <w:highlight w:val="none"/>
        </w:rPr>
        <w:t>年度第二次股东大会。出席会议股东及股东授权代理人</w:t>
      </w:r>
      <w:r>
        <w:rPr>
          <w:rFonts w:hint="default" w:ascii="Times New Roman" w:hAnsi="Times New Roman" w:eastAsia="仿宋_GB2312" w:cs="Times New Roman"/>
          <w:color w:val="auto"/>
          <w:kern w:val="0"/>
          <w:sz w:val="28"/>
          <w:szCs w:val="28"/>
          <w:highlight w:val="none"/>
          <w:lang w:val="en-US" w:eastAsia="zh-CN"/>
        </w:rPr>
        <w:t>54</w:t>
      </w:r>
      <w:r>
        <w:rPr>
          <w:rFonts w:hint="default" w:ascii="Times New Roman" w:hAnsi="Times New Roman" w:eastAsia="仿宋_GB2312" w:cs="Times New Roman"/>
          <w:color w:val="auto"/>
          <w:kern w:val="0"/>
          <w:sz w:val="28"/>
          <w:szCs w:val="28"/>
          <w:highlight w:val="none"/>
        </w:rPr>
        <w:t>人，所持表决权股份</w:t>
      </w:r>
      <w:r>
        <w:rPr>
          <w:rFonts w:hint="default" w:ascii="Times New Roman" w:hAnsi="Times New Roman" w:eastAsia="仿宋_GB2312" w:cs="Times New Roman"/>
          <w:color w:val="auto"/>
          <w:kern w:val="0"/>
          <w:sz w:val="28"/>
          <w:szCs w:val="28"/>
          <w:highlight w:val="none"/>
          <w:lang w:val="en-US" w:eastAsia="zh-CN"/>
        </w:rPr>
        <w:t>332612874</w:t>
      </w:r>
      <w:r>
        <w:rPr>
          <w:rFonts w:hint="default" w:ascii="Times New Roman" w:hAnsi="Times New Roman" w:eastAsia="仿宋_GB2312" w:cs="Times New Roman"/>
          <w:color w:val="auto"/>
          <w:kern w:val="0"/>
          <w:sz w:val="28"/>
          <w:szCs w:val="28"/>
          <w:highlight w:val="none"/>
        </w:rPr>
        <w:t>股，占</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股份总额的</w:t>
      </w:r>
      <w:r>
        <w:rPr>
          <w:rFonts w:hint="default" w:ascii="Times New Roman" w:hAnsi="Times New Roman" w:eastAsia="仿宋_GB2312" w:cs="Times New Roman"/>
          <w:color w:val="auto"/>
          <w:kern w:val="0"/>
          <w:sz w:val="28"/>
          <w:szCs w:val="28"/>
          <w:highlight w:val="none"/>
          <w:lang w:val="en-US" w:eastAsia="zh-CN"/>
        </w:rPr>
        <w:t>66.71</w:t>
      </w:r>
      <w:r>
        <w:rPr>
          <w:rFonts w:hint="default" w:ascii="Times New Roman" w:hAnsi="Times New Roman" w:eastAsia="仿宋_GB2312" w:cs="Times New Roman"/>
          <w:color w:val="auto"/>
          <w:kern w:val="0"/>
          <w:sz w:val="28"/>
          <w:szCs w:val="28"/>
          <w:highlight w:val="none"/>
        </w:rPr>
        <w:t>%，会议的召开符合《中华人民共和国公司法》及</w:t>
      </w:r>
      <w:r>
        <w:rPr>
          <w:rFonts w:hint="default" w:ascii="Times New Roman" w:hAnsi="Times New Roman" w:eastAsia="仿宋_GB2312" w:cs="Times New Roman"/>
          <w:color w:val="auto"/>
          <w:kern w:val="0"/>
          <w:sz w:val="28"/>
          <w:szCs w:val="28"/>
          <w:highlight w:val="none"/>
          <w:lang w:eastAsia="zh-CN"/>
        </w:rPr>
        <w:t>本行</w:t>
      </w:r>
      <w:r>
        <w:rPr>
          <w:rFonts w:hint="default" w:ascii="Times New Roman" w:hAnsi="Times New Roman" w:eastAsia="仿宋_GB2312" w:cs="Times New Roman"/>
          <w:color w:val="auto"/>
          <w:kern w:val="0"/>
          <w:sz w:val="28"/>
          <w:szCs w:val="28"/>
          <w:highlight w:val="none"/>
        </w:rPr>
        <w:t>《章程》的相关规定。会议审议并通过了以下提案：《关于撤销监事会并修订&lt;章程&gt;的提案》《关于修订&lt;董事会审计委员会工作制度&gt;的提案》《关于更换紫金农商银行派驻董事的提案》《关于增补应瑞瑶同志为独立董事的提案》《关于制定&lt;高淳农商银行2025-2027年发展战略规划&gt;的提案》《关于新建总部营业办公用房的提案》，并形成相关决议。</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rPr>
        <w:t>三、董事会会议召开情况</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2"/>
          <w:sz w:val="28"/>
          <w:szCs w:val="28"/>
          <w:highlight w:val="none"/>
          <w:lang w:eastAsia="zh-CN"/>
        </w:rPr>
        <w:t>报告期内</w:t>
      </w:r>
      <w:r>
        <w:rPr>
          <w:rFonts w:hint="default" w:ascii="Times New Roman" w:hAnsi="Times New Roman" w:eastAsia="仿宋_GB2312" w:cs="Times New Roman"/>
          <w:color w:val="auto"/>
          <w:kern w:val="2"/>
          <w:sz w:val="28"/>
          <w:szCs w:val="28"/>
          <w:highlight w:val="none"/>
        </w:rPr>
        <w:t>，共召开</w:t>
      </w:r>
      <w:r>
        <w:rPr>
          <w:rFonts w:hint="default" w:ascii="Times New Roman" w:hAnsi="Times New Roman" w:eastAsia="仿宋_GB2312" w:cs="Times New Roman"/>
          <w:color w:val="auto"/>
          <w:kern w:val="2"/>
          <w:sz w:val="28"/>
          <w:szCs w:val="28"/>
          <w:highlight w:val="none"/>
          <w:lang w:val="en-US" w:eastAsia="zh-CN"/>
        </w:rPr>
        <w:t>5</w:t>
      </w:r>
      <w:r>
        <w:rPr>
          <w:rFonts w:hint="default" w:ascii="Times New Roman" w:hAnsi="Times New Roman" w:eastAsia="仿宋_GB2312" w:cs="Times New Roman"/>
          <w:color w:val="auto"/>
          <w:kern w:val="2"/>
          <w:sz w:val="28"/>
          <w:szCs w:val="28"/>
          <w:highlight w:val="none"/>
        </w:rPr>
        <w:t>次董事会会议，其中临时会议</w:t>
      </w:r>
      <w:r>
        <w:rPr>
          <w:rFonts w:hint="default" w:ascii="Times New Roman" w:hAnsi="Times New Roman" w:eastAsia="仿宋_GB2312" w:cs="Times New Roman"/>
          <w:color w:val="auto"/>
          <w:kern w:val="2"/>
          <w:sz w:val="28"/>
          <w:szCs w:val="28"/>
          <w:highlight w:val="none"/>
          <w:lang w:val="en-US" w:eastAsia="zh-CN"/>
        </w:rPr>
        <w:t>1</w:t>
      </w:r>
      <w:r>
        <w:rPr>
          <w:rFonts w:hint="default" w:ascii="Times New Roman" w:hAnsi="Times New Roman" w:eastAsia="仿宋_GB2312" w:cs="Times New Roman"/>
          <w:color w:val="auto"/>
          <w:kern w:val="2"/>
          <w:sz w:val="28"/>
          <w:szCs w:val="28"/>
          <w:highlight w:val="none"/>
        </w:rPr>
        <w:t>次。</w:t>
      </w:r>
    </w:p>
    <w:p>
      <w:pPr>
        <w:keepNext w:val="0"/>
        <w:keepLines w:val="0"/>
        <w:pageBreakBefore w:val="0"/>
        <w:kinsoku/>
        <w:wordWrap/>
        <w:overflowPunct/>
        <w:topLinePunct w:val="0"/>
        <w:autoSpaceDE/>
        <w:autoSpaceDN/>
        <w:bidi w:val="0"/>
        <w:adjustRightInd/>
        <w:snapToGrid/>
        <w:spacing w:line="560" w:lineRule="exact"/>
        <w:ind w:firstLine="604"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2"/>
          <w:sz w:val="28"/>
          <w:szCs w:val="28"/>
          <w:highlight w:val="none"/>
        </w:rPr>
        <w:t>1.</w:t>
      </w:r>
      <w:r>
        <w:rPr>
          <w:rFonts w:hint="default" w:ascii="Times New Roman" w:hAnsi="Times New Roman" w:eastAsia="仿宋_GB2312" w:cs="Times New Roman"/>
          <w:color w:val="auto"/>
          <w:kern w:val="2"/>
          <w:sz w:val="28"/>
          <w:szCs w:val="28"/>
          <w:highlight w:val="none"/>
          <w:lang w:val="en-US" w:eastAsia="zh-CN"/>
        </w:rPr>
        <w:t>2025</w:t>
      </w:r>
      <w:r>
        <w:rPr>
          <w:rFonts w:hint="default" w:ascii="Times New Roman" w:hAnsi="Times New Roman" w:eastAsia="仿宋_GB2312" w:cs="Times New Roman"/>
          <w:color w:val="auto"/>
          <w:kern w:val="2"/>
          <w:sz w:val="28"/>
          <w:szCs w:val="28"/>
          <w:highlight w:val="none"/>
        </w:rPr>
        <w:t>年</w:t>
      </w:r>
      <w:r>
        <w:rPr>
          <w:rFonts w:hint="default" w:ascii="Times New Roman" w:hAnsi="Times New Roman" w:eastAsia="仿宋_GB2312" w:cs="Times New Roman"/>
          <w:color w:val="auto"/>
          <w:kern w:val="2"/>
          <w:sz w:val="28"/>
          <w:szCs w:val="28"/>
          <w:highlight w:val="none"/>
          <w:lang w:val="en-US" w:eastAsia="zh-CN"/>
        </w:rPr>
        <w:t>2</w:t>
      </w:r>
      <w:r>
        <w:rPr>
          <w:rFonts w:hint="default" w:ascii="Times New Roman" w:hAnsi="Times New Roman" w:eastAsia="仿宋_GB2312" w:cs="Times New Roman"/>
          <w:color w:val="auto"/>
          <w:kern w:val="2"/>
          <w:sz w:val="28"/>
          <w:szCs w:val="28"/>
          <w:highlight w:val="none"/>
        </w:rPr>
        <w:t>月</w:t>
      </w:r>
      <w:r>
        <w:rPr>
          <w:rFonts w:hint="default" w:ascii="Times New Roman" w:hAnsi="Times New Roman" w:eastAsia="仿宋_GB2312" w:cs="Times New Roman"/>
          <w:color w:val="auto"/>
          <w:kern w:val="2"/>
          <w:sz w:val="28"/>
          <w:szCs w:val="28"/>
          <w:highlight w:val="none"/>
          <w:lang w:val="en-US" w:eastAsia="zh-CN"/>
        </w:rPr>
        <w:t>28</w:t>
      </w:r>
      <w:r>
        <w:rPr>
          <w:rFonts w:hint="default" w:ascii="Times New Roman" w:hAnsi="Times New Roman" w:eastAsia="仿宋_GB2312" w:cs="Times New Roman"/>
          <w:color w:val="auto"/>
          <w:kern w:val="2"/>
          <w:sz w:val="28"/>
          <w:szCs w:val="28"/>
          <w:highlight w:val="none"/>
        </w:rPr>
        <w:t>日，</w:t>
      </w:r>
      <w:r>
        <w:rPr>
          <w:rFonts w:hint="default" w:ascii="Times New Roman" w:hAnsi="Times New Roman" w:eastAsia="仿宋_GB2312" w:cs="Times New Roman"/>
          <w:color w:val="auto"/>
          <w:kern w:val="2"/>
          <w:sz w:val="28"/>
          <w:szCs w:val="28"/>
          <w:highlight w:val="none"/>
          <w:lang w:eastAsia="zh-CN"/>
        </w:rPr>
        <w:t>本行</w:t>
      </w:r>
      <w:r>
        <w:rPr>
          <w:rFonts w:hint="default" w:ascii="Times New Roman" w:hAnsi="Times New Roman" w:eastAsia="仿宋_GB2312" w:cs="Times New Roman"/>
          <w:color w:val="auto"/>
          <w:kern w:val="2"/>
          <w:sz w:val="28"/>
          <w:szCs w:val="28"/>
          <w:highlight w:val="none"/>
        </w:rPr>
        <w:t>召开第五届董事会第二次会议，应出席董事</w:t>
      </w:r>
      <w:r>
        <w:rPr>
          <w:rFonts w:hint="default" w:ascii="Times New Roman" w:hAnsi="Times New Roman" w:eastAsia="仿宋_GB2312" w:cs="Times New Roman"/>
          <w:color w:val="auto"/>
          <w:kern w:val="2"/>
          <w:sz w:val="28"/>
          <w:szCs w:val="28"/>
          <w:highlight w:val="none"/>
          <w:lang w:val="en-US" w:eastAsia="zh-CN"/>
        </w:rPr>
        <w:t>11</w:t>
      </w:r>
      <w:r>
        <w:rPr>
          <w:rFonts w:hint="default" w:ascii="Times New Roman" w:hAnsi="Times New Roman" w:eastAsia="仿宋_GB2312" w:cs="Times New Roman"/>
          <w:color w:val="auto"/>
          <w:kern w:val="2"/>
          <w:sz w:val="28"/>
          <w:szCs w:val="28"/>
          <w:highlight w:val="none"/>
        </w:rPr>
        <w:t>人，现场出席董事</w:t>
      </w:r>
      <w:r>
        <w:rPr>
          <w:rFonts w:hint="default" w:ascii="Times New Roman" w:hAnsi="Times New Roman" w:eastAsia="仿宋_GB2312" w:cs="Times New Roman"/>
          <w:color w:val="auto"/>
          <w:kern w:val="2"/>
          <w:sz w:val="28"/>
          <w:szCs w:val="28"/>
          <w:highlight w:val="none"/>
          <w:lang w:val="en-US" w:eastAsia="zh-CN"/>
        </w:rPr>
        <w:t>10</w:t>
      </w:r>
      <w:r>
        <w:rPr>
          <w:rFonts w:hint="default" w:ascii="Times New Roman" w:hAnsi="Times New Roman" w:eastAsia="仿宋_GB2312" w:cs="Times New Roman"/>
          <w:color w:val="auto"/>
          <w:kern w:val="2"/>
          <w:sz w:val="28"/>
          <w:szCs w:val="28"/>
          <w:highlight w:val="none"/>
        </w:rPr>
        <w:t>人</w:t>
      </w:r>
      <w:r>
        <w:rPr>
          <w:rFonts w:hint="default" w:ascii="Times New Roman" w:hAnsi="Times New Roman" w:eastAsia="仿宋_GB2312" w:cs="Times New Roman"/>
          <w:color w:val="auto"/>
          <w:kern w:val="2"/>
          <w:sz w:val="28"/>
          <w:szCs w:val="28"/>
          <w:highlight w:val="none"/>
          <w:lang w:eastAsia="zh-CN"/>
        </w:rPr>
        <w:t>、缺席董事</w:t>
      </w:r>
      <w:r>
        <w:rPr>
          <w:rFonts w:hint="default" w:ascii="Times New Roman" w:hAnsi="Times New Roman" w:eastAsia="仿宋_GB2312" w:cs="Times New Roman"/>
          <w:color w:val="auto"/>
          <w:kern w:val="2"/>
          <w:sz w:val="28"/>
          <w:szCs w:val="28"/>
          <w:highlight w:val="none"/>
          <w:lang w:val="en-US" w:eastAsia="zh-CN"/>
        </w:rPr>
        <w:t>1人</w:t>
      </w:r>
      <w:r>
        <w:rPr>
          <w:rFonts w:hint="default" w:ascii="Times New Roman" w:hAnsi="Times New Roman" w:eastAsia="仿宋_GB2312" w:cs="Times New Roman"/>
          <w:color w:val="auto"/>
          <w:kern w:val="2"/>
          <w:sz w:val="28"/>
          <w:szCs w:val="28"/>
          <w:highlight w:val="none"/>
        </w:rPr>
        <w:t>，经与会董事有效表决，审议通过了</w:t>
      </w:r>
      <w:r>
        <w:rPr>
          <w:rFonts w:hint="default" w:ascii="Times New Roman" w:hAnsi="Times New Roman" w:eastAsia="仿宋_GB2312" w:cs="Times New Roman"/>
          <w:color w:val="auto"/>
          <w:kern w:val="0"/>
          <w:sz w:val="28"/>
          <w:szCs w:val="28"/>
          <w:highlight w:val="none"/>
          <w:lang w:eastAsia="zh-CN"/>
        </w:rPr>
        <w:t>《高淳农商银行2024年度董事会工作报告》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年度行长室工作报告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年度合规报告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w:t>
      </w:r>
      <w:r>
        <w:rPr>
          <w:rFonts w:hint="default" w:ascii="Times New Roman" w:hAnsi="Times New Roman" w:eastAsia="仿宋_GB2312" w:cs="Times New Roman"/>
          <w:color w:val="auto"/>
          <w:kern w:val="0"/>
          <w:sz w:val="28"/>
          <w:szCs w:val="28"/>
          <w:highlight w:val="none"/>
          <w:lang w:eastAsia="zh-CN"/>
        </w:rPr>
        <w:t>度审计工作报告</w:t>
      </w:r>
      <w:r>
        <w:rPr>
          <w:rFonts w:hint="default" w:ascii="Times New Roman" w:hAnsi="Times New Roman" w:eastAsia="仿宋_GB2312" w:cs="Times New Roman"/>
          <w:color w:val="auto"/>
          <w:kern w:val="0"/>
          <w:sz w:val="28"/>
          <w:szCs w:val="28"/>
          <w:highlight w:val="none"/>
          <w:lang w:val="en-US" w:eastAsia="zh-CN"/>
        </w:rPr>
        <w:t>》《关于召开高淳农商银行2025年度第一次股东大会的提案》《</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年度大股东评估报告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年度主要股东履约评价报告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高淳农商银行董事会对董事202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年度履职评价报告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年度财务预算执行情况暨202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年度财务收支预算编制情况报告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关于高淳农商银行202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年度利润分配方案的提案</w:t>
      </w:r>
      <w:r>
        <w:rPr>
          <w:rFonts w:hint="default" w:ascii="Times New Roman" w:hAnsi="Times New Roman" w:eastAsia="仿宋_GB2312" w:cs="Times New Roman"/>
          <w:color w:val="auto"/>
          <w:kern w:val="0"/>
          <w:sz w:val="28"/>
          <w:szCs w:val="28"/>
          <w:highlight w:val="none"/>
          <w:lang w:val="en-US" w:eastAsia="zh-CN"/>
        </w:rPr>
        <w:t>》《关于变更注册资本的提案（草案）》《关于修订&lt;高淳农商银行章程&gt;的提案（草案）》《</w:t>
      </w:r>
      <w:r>
        <w:rPr>
          <w:rFonts w:hint="default" w:ascii="Times New Roman" w:hAnsi="Times New Roman" w:eastAsia="仿宋_GB2312" w:cs="Times New Roman"/>
          <w:color w:val="auto"/>
          <w:kern w:val="0"/>
          <w:sz w:val="28"/>
          <w:szCs w:val="28"/>
          <w:highlight w:val="none"/>
        </w:rPr>
        <w:t>关于制定</w:t>
      </w:r>
      <w:r>
        <w:rPr>
          <w:rFonts w:hint="default" w:ascii="Times New Roman" w:hAnsi="Times New Roman" w:eastAsia="仿宋_GB2312" w:cs="Times New Roman"/>
          <w:color w:val="auto"/>
          <w:kern w:val="0"/>
          <w:sz w:val="28"/>
          <w:szCs w:val="28"/>
          <w:highlight w:val="none"/>
          <w:lang w:val="en-US" w:eastAsia="zh-CN"/>
        </w:rPr>
        <w:t>&lt;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年度绿色信贷工作实施方案</w:t>
      </w:r>
      <w:r>
        <w:rPr>
          <w:rFonts w:hint="default" w:ascii="Times New Roman" w:hAnsi="Times New Roman" w:eastAsia="仿宋_GB2312" w:cs="Times New Roman"/>
          <w:color w:val="auto"/>
          <w:kern w:val="0"/>
          <w:sz w:val="28"/>
          <w:szCs w:val="28"/>
          <w:highlight w:val="none"/>
          <w:lang w:val="en-US" w:eastAsia="zh-CN"/>
        </w:rPr>
        <w:t>&gt;</w:t>
      </w:r>
      <w:r>
        <w:rPr>
          <w:rFonts w:hint="default" w:ascii="Times New Roman" w:hAnsi="Times New Roman" w:eastAsia="仿宋_GB2312" w:cs="Times New Roman"/>
          <w:color w:val="auto"/>
          <w:kern w:val="0"/>
          <w:sz w:val="28"/>
          <w:szCs w:val="28"/>
          <w:highlight w:val="none"/>
        </w:rPr>
        <w:t>的提案</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年度信息科技建设预算报告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关于高淳农商银行负责人202</w:t>
      </w:r>
      <w:r>
        <w:rPr>
          <w:rFonts w:hint="default" w:ascii="Times New Roman" w:hAnsi="Times New Roman" w:eastAsia="仿宋_GB2312" w:cs="Times New Roman"/>
          <w:color w:val="auto"/>
          <w:kern w:val="0"/>
          <w:sz w:val="28"/>
          <w:szCs w:val="28"/>
          <w:highlight w:val="none"/>
          <w:lang w:val="en-US" w:eastAsia="zh-CN"/>
        </w:rPr>
        <w:t>5</w:t>
      </w:r>
      <w:r>
        <w:rPr>
          <w:rFonts w:hint="default" w:ascii="Times New Roman" w:hAnsi="Times New Roman" w:eastAsia="仿宋_GB2312" w:cs="Times New Roman"/>
          <w:color w:val="auto"/>
          <w:kern w:val="0"/>
          <w:sz w:val="28"/>
          <w:szCs w:val="28"/>
          <w:highlight w:val="none"/>
        </w:rPr>
        <w:t>年履职待遇及业务支出预算的提案</w:t>
      </w:r>
      <w:r>
        <w:rPr>
          <w:rFonts w:hint="default" w:ascii="Times New Roman" w:hAnsi="Times New Roman" w:eastAsia="仿宋_GB2312" w:cs="Times New Roman"/>
          <w:color w:val="auto"/>
          <w:kern w:val="0"/>
          <w:sz w:val="28"/>
          <w:szCs w:val="28"/>
          <w:highlight w:val="none"/>
          <w:lang w:val="en-US" w:eastAsia="zh-CN"/>
        </w:rPr>
        <w:t>》《关于修订&lt;高淳农商银行关联交易管理办法&gt;的提案》《</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年度关联交易情况报告</w:t>
      </w:r>
      <w:r>
        <w:rPr>
          <w:rFonts w:hint="default" w:ascii="Times New Roman" w:hAnsi="Times New Roman" w:eastAsia="仿宋_GB2312" w:cs="Times New Roman"/>
          <w:color w:val="auto"/>
          <w:kern w:val="0"/>
          <w:sz w:val="28"/>
          <w:szCs w:val="28"/>
          <w:highlight w:val="none"/>
          <w:lang w:val="en-US" w:eastAsia="zh-CN"/>
        </w:rPr>
        <w:t>》《关于调整高淳农商银行第五届董事会各专门委员会组成人员的提案》；听取了《高淳农商银行2024年度董事会对高级管理人员考核结果报告》《</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年度资产质量分类及信用风险管理评价报告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年大额风险暴露情况的报告</w:t>
      </w:r>
      <w:r>
        <w:rPr>
          <w:rFonts w:hint="default" w:ascii="Times New Roman" w:hAnsi="Times New Roman" w:eastAsia="仿宋_GB2312" w:cs="Times New Roman"/>
          <w:color w:val="auto"/>
          <w:kern w:val="0"/>
          <w:sz w:val="28"/>
          <w:szCs w:val="28"/>
          <w:highlight w:val="none"/>
          <w:lang w:val="en-US" w:eastAsia="zh-CN"/>
        </w:rPr>
        <w:t>》《高淳农商银行</w:t>
      </w: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年度全面风险报告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年度反洗钱工作报告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年洗钱风险自评估报告</w:t>
      </w:r>
      <w:r>
        <w:rPr>
          <w:rFonts w:hint="default" w:ascii="Times New Roman" w:hAnsi="Times New Roman" w:eastAsia="仿宋_GB2312" w:cs="Times New Roman"/>
          <w:color w:val="auto"/>
          <w:kern w:val="0"/>
          <w:sz w:val="28"/>
          <w:szCs w:val="28"/>
          <w:highlight w:val="none"/>
          <w:lang w:val="en-US" w:eastAsia="zh-CN"/>
        </w:rPr>
        <w:t>》《高淳农商银行关于2024年统计和数据治理的自评报告》《</w:t>
      </w:r>
      <w:r>
        <w:rPr>
          <w:rFonts w:hint="default" w:ascii="Times New Roman" w:hAnsi="Times New Roman" w:eastAsia="仿宋_GB2312" w:cs="Times New Roman"/>
          <w:color w:val="auto"/>
          <w:kern w:val="0"/>
          <w:sz w:val="28"/>
          <w:szCs w:val="28"/>
          <w:highlight w:val="none"/>
        </w:rPr>
        <w:t>高淳农商银行202</w:t>
      </w:r>
      <w:r>
        <w:rPr>
          <w:rFonts w:hint="default" w:ascii="Times New Roman" w:hAnsi="Times New Roman" w:eastAsia="仿宋_GB2312" w:cs="Times New Roman"/>
          <w:color w:val="auto"/>
          <w:kern w:val="0"/>
          <w:sz w:val="28"/>
          <w:szCs w:val="28"/>
          <w:highlight w:val="none"/>
          <w:lang w:val="en-US" w:eastAsia="zh-CN"/>
        </w:rPr>
        <w:t>4</w:t>
      </w:r>
      <w:r>
        <w:rPr>
          <w:rFonts w:hint="default" w:ascii="Times New Roman" w:hAnsi="Times New Roman" w:eastAsia="仿宋_GB2312" w:cs="Times New Roman"/>
          <w:color w:val="auto"/>
          <w:kern w:val="0"/>
          <w:sz w:val="28"/>
          <w:szCs w:val="28"/>
          <w:highlight w:val="none"/>
        </w:rPr>
        <w:t>年度绿色信贷工作报告</w:t>
      </w:r>
      <w:r>
        <w:rPr>
          <w:rFonts w:hint="default" w:ascii="Times New Roman" w:hAnsi="Times New Roman" w:eastAsia="仿宋_GB2312" w:cs="Times New Roman"/>
          <w:color w:val="auto"/>
          <w:kern w:val="0"/>
          <w:sz w:val="28"/>
          <w:szCs w:val="28"/>
          <w:highlight w:val="none"/>
          <w:lang w:val="en-US" w:eastAsia="zh-CN"/>
        </w:rPr>
        <w:t>》《高淳农商银行2024年度金融消费者权益保护工作报告》《</w:t>
      </w:r>
      <w:r>
        <w:rPr>
          <w:rFonts w:hint="default" w:ascii="Times New Roman" w:hAnsi="Times New Roman" w:eastAsia="仿宋_GB2312" w:cs="Times New Roman"/>
          <w:color w:val="auto"/>
          <w:kern w:val="0"/>
          <w:sz w:val="28"/>
          <w:szCs w:val="28"/>
          <w:highlight w:val="none"/>
        </w:rPr>
        <w:t>关于第</w:t>
      </w:r>
      <w:r>
        <w:rPr>
          <w:rFonts w:hint="default" w:ascii="Times New Roman" w:hAnsi="Times New Roman" w:eastAsia="仿宋_GB2312" w:cs="Times New Roman"/>
          <w:color w:val="auto"/>
          <w:kern w:val="0"/>
          <w:sz w:val="28"/>
          <w:szCs w:val="28"/>
          <w:highlight w:val="none"/>
          <w:lang w:eastAsia="zh-CN"/>
        </w:rPr>
        <w:t>五</w:t>
      </w:r>
      <w:r>
        <w:rPr>
          <w:rFonts w:hint="default" w:ascii="Times New Roman" w:hAnsi="Times New Roman" w:eastAsia="仿宋_GB2312" w:cs="Times New Roman"/>
          <w:color w:val="auto"/>
          <w:kern w:val="0"/>
          <w:sz w:val="28"/>
          <w:szCs w:val="28"/>
          <w:highlight w:val="none"/>
        </w:rPr>
        <w:t>届董事会第</w:t>
      </w:r>
      <w:r>
        <w:rPr>
          <w:rFonts w:hint="default" w:ascii="Times New Roman" w:hAnsi="Times New Roman" w:eastAsia="仿宋_GB2312" w:cs="Times New Roman"/>
          <w:color w:val="auto"/>
          <w:kern w:val="0"/>
          <w:sz w:val="28"/>
          <w:szCs w:val="28"/>
          <w:highlight w:val="none"/>
          <w:lang w:val="en-US" w:eastAsia="zh-CN"/>
        </w:rPr>
        <w:t>一</w:t>
      </w:r>
      <w:r>
        <w:rPr>
          <w:rFonts w:hint="default" w:ascii="Times New Roman" w:hAnsi="Times New Roman" w:eastAsia="仿宋_GB2312" w:cs="Times New Roman"/>
          <w:color w:val="auto"/>
          <w:kern w:val="0"/>
          <w:sz w:val="28"/>
          <w:szCs w:val="28"/>
          <w:highlight w:val="none"/>
        </w:rPr>
        <w:t>次会议董事意见建议落实情况的报告</w:t>
      </w:r>
      <w:r>
        <w:rPr>
          <w:rFonts w:hint="default" w:ascii="Times New Roman" w:hAnsi="Times New Roman" w:eastAsia="仿宋_GB2312" w:cs="Times New Roman"/>
          <w:color w:val="auto"/>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关于第</w:t>
      </w:r>
      <w:r>
        <w:rPr>
          <w:rFonts w:hint="default" w:ascii="Times New Roman" w:hAnsi="Times New Roman" w:eastAsia="仿宋_GB2312" w:cs="Times New Roman"/>
          <w:color w:val="auto"/>
          <w:kern w:val="0"/>
          <w:sz w:val="28"/>
          <w:szCs w:val="28"/>
          <w:highlight w:val="none"/>
          <w:lang w:eastAsia="zh-CN"/>
        </w:rPr>
        <w:t>五</w:t>
      </w:r>
      <w:r>
        <w:rPr>
          <w:rFonts w:hint="default" w:ascii="Times New Roman" w:hAnsi="Times New Roman" w:eastAsia="仿宋_GB2312" w:cs="Times New Roman"/>
          <w:color w:val="auto"/>
          <w:kern w:val="0"/>
          <w:sz w:val="28"/>
          <w:szCs w:val="28"/>
          <w:highlight w:val="none"/>
        </w:rPr>
        <w:t>届董事会第</w:t>
      </w:r>
      <w:r>
        <w:rPr>
          <w:rFonts w:hint="default" w:ascii="Times New Roman" w:hAnsi="Times New Roman" w:eastAsia="仿宋_GB2312" w:cs="Times New Roman"/>
          <w:color w:val="auto"/>
          <w:kern w:val="0"/>
          <w:sz w:val="28"/>
          <w:szCs w:val="28"/>
          <w:highlight w:val="none"/>
          <w:lang w:val="en-US" w:eastAsia="zh-CN"/>
        </w:rPr>
        <w:t>一</w:t>
      </w:r>
      <w:r>
        <w:rPr>
          <w:rFonts w:hint="default" w:ascii="Times New Roman" w:hAnsi="Times New Roman" w:eastAsia="仿宋_GB2312" w:cs="Times New Roman"/>
          <w:color w:val="auto"/>
          <w:kern w:val="0"/>
          <w:sz w:val="28"/>
          <w:szCs w:val="28"/>
          <w:highlight w:val="none"/>
        </w:rPr>
        <w:t>次会议决议落实情况的报告</w:t>
      </w:r>
      <w:r>
        <w:rPr>
          <w:rFonts w:hint="default" w:ascii="Times New Roman" w:hAnsi="Times New Roman" w:eastAsia="仿宋_GB2312" w:cs="Times New Roman"/>
          <w:color w:val="auto"/>
          <w:kern w:val="0"/>
          <w:sz w:val="28"/>
          <w:szCs w:val="28"/>
          <w:highlight w:val="none"/>
          <w:lang w:val="en-US" w:eastAsia="zh-CN"/>
        </w:rPr>
        <w:t>》；通报了高淳农商银行2024年下半年审慎监管意见及整改落实情况报告。</w:t>
      </w:r>
    </w:p>
    <w:p>
      <w:pPr>
        <w:keepNext w:val="0"/>
        <w:keepLines w:val="0"/>
        <w:pageBreakBefore w:val="0"/>
        <w:kinsoku/>
        <w:wordWrap/>
        <w:overflowPunct/>
        <w:topLinePunct w:val="0"/>
        <w:autoSpaceDE/>
        <w:autoSpaceDN/>
        <w:bidi w:val="0"/>
        <w:adjustRightInd/>
        <w:snapToGrid/>
        <w:spacing w:line="560" w:lineRule="exact"/>
        <w:ind w:firstLine="604" w:firstLineChars="200"/>
        <w:jc w:val="both"/>
        <w:textAlignment w:val="auto"/>
        <w:rPr>
          <w:rFonts w:hint="default" w:ascii="Times New Roman" w:hAnsi="Times New Roman" w:cs="Times New Roman"/>
          <w:color w:val="auto"/>
          <w:spacing w:val="0"/>
          <w:highlight w:val="none"/>
        </w:rPr>
      </w:pPr>
      <w:r>
        <w:rPr>
          <w:rFonts w:hint="default" w:ascii="Times New Roman" w:hAnsi="Times New Roman" w:eastAsia="仿宋_GB2312" w:cs="Times New Roman"/>
          <w:color w:val="auto"/>
          <w:spacing w:val="0"/>
          <w:kern w:val="2"/>
          <w:sz w:val="28"/>
          <w:szCs w:val="28"/>
          <w:highlight w:val="none"/>
        </w:rPr>
        <w:t>2.</w:t>
      </w:r>
      <w:r>
        <w:rPr>
          <w:rFonts w:hint="default" w:ascii="Times New Roman" w:hAnsi="Times New Roman" w:eastAsia="仿宋_GB2312" w:cs="Times New Roman"/>
          <w:color w:val="auto"/>
          <w:spacing w:val="0"/>
          <w:kern w:val="2"/>
          <w:sz w:val="28"/>
          <w:szCs w:val="28"/>
          <w:highlight w:val="none"/>
          <w:lang w:val="en-US" w:eastAsia="zh-CN"/>
        </w:rPr>
        <w:t>2025</w:t>
      </w:r>
      <w:r>
        <w:rPr>
          <w:rFonts w:hint="default" w:ascii="Times New Roman" w:hAnsi="Times New Roman" w:eastAsia="仿宋_GB2312" w:cs="Times New Roman"/>
          <w:color w:val="auto"/>
          <w:spacing w:val="0"/>
          <w:kern w:val="2"/>
          <w:sz w:val="28"/>
          <w:szCs w:val="28"/>
          <w:highlight w:val="none"/>
        </w:rPr>
        <w:t>年4月</w:t>
      </w:r>
      <w:r>
        <w:rPr>
          <w:rFonts w:hint="default" w:ascii="Times New Roman" w:hAnsi="Times New Roman" w:eastAsia="仿宋_GB2312" w:cs="Times New Roman"/>
          <w:color w:val="auto"/>
          <w:spacing w:val="0"/>
          <w:kern w:val="2"/>
          <w:sz w:val="28"/>
          <w:szCs w:val="28"/>
          <w:highlight w:val="none"/>
          <w:lang w:val="en-US" w:eastAsia="zh-CN"/>
        </w:rPr>
        <w:t>28</w:t>
      </w:r>
      <w:r>
        <w:rPr>
          <w:rFonts w:hint="default" w:ascii="Times New Roman" w:hAnsi="Times New Roman" w:eastAsia="仿宋_GB2312" w:cs="Times New Roman"/>
          <w:color w:val="auto"/>
          <w:spacing w:val="0"/>
          <w:kern w:val="2"/>
          <w:sz w:val="28"/>
          <w:szCs w:val="28"/>
          <w:highlight w:val="none"/>
        </w:rPr>
        <w:t>日，</w:t>
      </w:r>
      <w:r>
        <w:rPr>
          <w:rFonts w:hint="default" w:ascii="Times New Roman" w:hAnsi="Times New Roman" w:eastAsia="仿宋_GB2312" w:cs="Times New Roman"/>
          <w:color w:val="auto"/>
          <w:spacing w:val="0"/>
          <w:kern w:val="2"/>
          <w:sz w:val="28"/>
          <w:szCs w:val="28"/>
          <w:highlight w:val="none"/>
          <w:lang w:eastAsia="zh-CN"/>
        </w:rPr>
        <w:t>本行</w:t>
      </w:r>
      <w:r>
        <w:rPr>
          <w:rFonts w:hint="default" w:ascii="Times New Roman" w:hAnsi="Times New Roman" w:eastAsia="仿宋_GB2312" w:cs="Times New Roman"/>
          <w:color w:val="auto"/>
          <w:spacing w:val="0"/>
          <w:kern w:val="2"/>
          <w:sz w:val="28"/>
          <w:szCs w:val="28"/>
          <w:highlight w:val="none"/>
        </w:rPr>
        <w:t>召开第五届董事会第</w:t>
      </w:r>
      <w:r>
        <w:rPr>
          <w:rFonts w:hint="default" w:ascii="Times New Roman" w:hAnsi="Times New Roman" w:eastAsia="仿宋_GB2312" w:cs="Times New Roman"/>
          <w:color w:val="auto"/>
          <w:spacing w:val="0"/>
          <w:kern w:val="2"/>
          <w:sz w:val="28"/>
          <w:szCs w:val="28"/>
          <w:highlight w:val="none"/>
          <w:lang w:eastAsia="zh-CN"/>
        </w:rPr>
        <w:t>三</w:t>
      </w:r>
      <w:r>
        <w:rPr>
          <w:rFonts w:hint="default" w:ascii="Times New Roman" w:hAnsi="Times New Roman" w:eastAsia="仿宋_GB2312" w:cs="Times New Roman"/>
          <w:color w:val="auto"/>
          <w:spacing w:val="0"/>
          <w:kern w:val="2"/>
          <w:sz w:val="28"/>
          <w:szCs w:val="28"/>
          <w:highlight w:val="none"/>
        </w:rPr>
        <w:t>次会议，应出席董事</w:t>
      </w:r>
      <w:r>
        <w:rPr>
          <w:rFonts w:hint="default" w:ascii="Times New Roman" w:hAnsi="Times New Roman" w:eastAsia="仿宋_GB2312" w:cs="Times New Roman"/>
          <w:color w:val="auto"/>
          <w:spacing w:val="0"/>
          <w:kern w:val="2"/>
          <w:sz w:val="28"/>
          <w:szCs w:val="28"/>
          <w:highlight w:val="none"/>
          <w:lang w:val="en-US" w:eastAsia="zh-CN"/>
        </w:rPr>
        <w:t>11</w:t>
      </w:r>
      <w:r>
        <w:rPr>
          <w:rFonts w:hint="default" w:ascii="Times New Roman" w:hAnsi="Times New Roman" w:eastAsia="仿宋_GB2312" w:cs="Times New Roman"/>
          <w:color w:val="auto"/>
          <w:spacing w:val="0"/>
          <w:kern w:val="2"/>
          <w:sz w:val="28"/>
          <w:szCs w:val="28"/>
          <w:highlight w:val="none"/>
        </w:rPr>
        <w:t>人，现场出席董事</w:t>
      </w:r>
      <w:r>
        <w:rPr>
          <w:rFonts w:hint="default" w:ascii="Times New Roman" w:hAnsi="Times New Roman" w:eastAsia="仿宋_GB2312" w:cs="Times New Roman"/>
          <w:color w:val="auto"/>
          <w:spacing w:val="0"/>
          <w:kern w:val="2"/>
          <w:sz w:val="28"/>
          <w:szCs w:val="28"/>
          <w:highlight w:val="none"/>
          <w:lang w:val="en-US" w:eastAsia="zh-CN"/>
        </w:rPr>
        <w:t>9</w:t>
      </w:r>
      <w:r>
        <w:rPr>
          <w:rFonts w:hint="default" w:ascii="Times New Roman" w:hAnsi="Times New Roman" w:eastAsia="仿宋_GB2312" w:cs="Times New Roman"/>
          <w:color w:val="auto"/>
          <w:spacing w:val="0"/>
          <w:kern w:val="2"/>
          <w:sz w:val="28"/>
          <w:szCs w:val="28"/>
          <w:highlight w:val="none"/>
        </w:rPr>
        <w:t>人、授权委托出席董事</w:t>
      </w:r>
      <w:r>
        <w:rPr>
          <w:rFonts w:hint="default" w:ascii="Times New Roman" w:hAnsi="Times New Roman" w:eastAsia="仿宋_GB2312" w:cs="Times New Roman"/>
          <w:color w:val="auto"/>
          <w:spacing w:val="0"/>
          <w:kern w:val="2"/>
          <w:sz w:val="28"/>
          <w:szCs w:val="28"/>
          <w:highlight w:val="none"/>
          <w:lang w:val="en-US" w:eastAsia="zh-CN"/>
        </w:rPr>
        <w:t>1</w:t>
      </w:r>
      <w:r>
        <w:rPr>
          <w:rFonts w:hint="default" w:ascii="Times New Roman" w:hAnsi="Times New Roman" w:eastAsia="仿宋_GB2312" w:cs="Times New Roman"/>
          <w:color w:val="auto"/>
          <w:spacing w:val="0"/>
          <w:kern w:val="2"/>
          <w:sz w:val="28"/>
          <w:szCs w:val="28"/>
          <w:highlight w:val="none"/>
        </w:rPr>
        <w:t>人</w:t>
      </w:r>
      <w:r>
        <w:rPr>
          <w:rFonts w:hint="default" w:ascii="Times New Roman" w:hAnsi="Times New Roman" w:eastAsia="仿宋_GB2312" w:cs="Times New Roman"/>
          <w:color w:val="auto"/>
          <w:spacing w:val="0"/>
          <w:kern w:val="2"/>
          <w:sz w:val="28"/>
          <w:szCs w:val="28"/>
          <w:highlight w:val="none"/>
          <w:lang w:eastAsia="zh-CN"/>
        </w:rPr>
        <w:t>、缺席董事</w:t>
      </w:r>
      <w:r>
        <w:rPr>
          <w:rFonts w:hint="default" w:ascii="Times New Roman" w:hAnsi="Times New Roman" w:eastAsia="仿宋_GB2312" w:cs="Times New Roman"/>
          <w:color w:val="auto"/>
          <w:spacing w:val="0"/>
          <w:kern w:val="2"/>
          <w:sz w:val="28"/>
          <w:szCs w:val="28"/>
          <w:highlight w:val="none"/>
          <w:lang w:val="en-US" w:eastAsia="zh-CN"/>
        </w:rPr>
        <w:t>1人</w:t>
      </w:r>
      <w:r>
        <w:rPr>
          <w:rFonts w:hint="default" w:ascii="Times New Roman" w:hAnsi="Times New Roman" w:eastAsia="仿宋_GB2312" w:cs="Times New Roman"/>
          <w:color w:val="auto"/>
          <w:spacing w:val="0"/>
          <w:kern w:val="2"/>
          <w:sz w:val="28"/>
          <w:szCs w:val="28"/>
          <w:highlight w:val="none"/>
        </w:rPr>
        <w:t>，经与会董事有效表决，审议通过了</w:t>
      </w:r>
      <w:r>
        <w:rPr>
          <w:rFonts w:hint="default" w:ascii="Times New Roman" w:hAnsi="Times New Roman" w:eastAsia="仿宋_GB2312" w:cs="Times New Roman"/>
          <w:color w:val="auto"/>
          <w:spacing w:val="0"/>
          <w:kern w:val="0"/>
          <w:sz w:val="28"/>
          <w:szCs w:val="28"/>
          <w:highlight w:val="none"/>
          <w:lang w:eastAsia="zh-CN"/>
        </w:rPr>
        <w:t>《高淳农商银行</w:t>
      </w:r>
      <w:r>
        <w:rPr>
          <w:rFonts w:hint="default" w:ascii="Times New Roman" w:hAnsi="Times New Roman" w:eastAsia="仿宋_GB2312" w:cs="Times New Roman"/>
          <w:color w:val="auto"/>
          <w:spacing w:val="0"/>
          <w:kern w:val="0"/>
          <w:sz w:val="28"/>
          <w:szCs w:val="28"/>
          <w:highlight w:val="none"/>
          <w:lang w:val="en-US" w:eastAsia="zh-CN"/>
        </w:rPr>
        <w:t>2025</w:t>
      </w:r>
      <w:r>
        <w:rPr>
          <w:rFonts w:hint="default" w:ascii="Times New Roman" w:hAnsi="Times New Roman" w:eastAsia="仿宋_GB2312" w:cs="Times New Roman"/>
          <w:color w:val="auto"/>
          <w:spacing w:val="0"/>
          <w:kern w:val="0"/>
          <w:sz w:val="28"/>
          <w:szCs w:val="28"/>
          <w:highlight w:val="none"/>
          <w:lang w:eastAsia="zh-CN"/>
        </w:rPr>
        <w:t>年一季度行长室工作报告》《高淳农商银行2025年一季度审计工作报告》《关于制定</w:t>
      </w:r>
      <w:r>
        <w:rPr>
          <w:rFonts w:hint="default" w:ascii="Times New Roman" w:hAnsi="Times New Roman" w:eastAsia="仿宋_GB2312" w:cs="Times New Roman"/>
          <w:color w:val="auto"/>
          <w:spacing w:val="0"/>
          <w:kern w:val="0"/>
          <w:sz w:val="28"/>
          <w:szCs w:val="28"/>
          <w:highlight w:val="none"/>
          <w:lang w:val="en-US" w:eastAsia="zh-CN"/>
        </w:rPr>
        <w:t>&lt;</w:t>
      </w:r>
      <w:r>
        <w:rPr>
          <w:rFonts w:hint="default" w:ascii="Times New Roman" w:hAnsi="Times New Roman" w:eastAsia="仿宋_GB2312" w:cs="Times New Roman"/>
          <w:color w:val="auto"/>
          <w:spacing w:val="0"/>
          <w:kern w:val="0"/>
          <w:sz w:val="28"/>
          <w:szCs w:val="28"/>
          <w:highlight w:val="none"/>
          <w:lang w:eastAsia="zh-CN"/>
        </w:rPr>
        <w:t>高淳农商银行2025年风险偏好陈述书</w:t>
      </w:r>
      <w:r>
        <w:rPr>
          <w:rFonts w:hint="default" w:ascii="Times New Roman" w:hAnsi="Times New Roman" w:eastAsia="仿宋_GB2312" w:cs="Times New Roman"/>
          <w:color w:val="auto"/>
          <w:spacing w:val="0"/>
          <w:kern w:val="0"/>
          <w:sz w:val="28"/>
          <w:szCs w:val="28"/>
          <w:highlight w:val="none"/>
          <w:lang w:val="en-US" w:eastAsia="zh-CN"/>
        </w:rPr>
        <w:t>&gt;</w:t>
      </w:r>
      <w:r>
        <w:rPr>
          <w:rFonts w:hint="default" w:ascii="Times New Roman" w:hAnsi="Times New Roman" w:eastAsia="仿宋_GB2312" w:cs="Times New Roman"/>
          <w:color w:val="auto"/>
          <w:spacing w:val="0"/>
          <w:kern w:val="0"/>
          <w:sz w:val="28"/>
          <w:szCs w:val="28"/>
          <w:highlight w:val="none"/>
          <w:lang w:eastAsia="zh-CN"/>
        </w:rPr>
        <w:t>的提案》《高淳农商银行2024年度信息披露报告》《关于红宝丽集团股份有限公司及其子公司申请总量授信25000万元的提案》</w:t>
      </w:r>
      <w:r>
        <w:rPr>
          <w:rFonts w:hint="default" w:ascii="Times New Roman" w:hAnsi="Times New Roman" w:eastAsia="仿宋_GB2312" w:cs="Times New Roman"/>
          <w:color w:val="auto"/>
          <w:spacing w:val="0"/>
          <w:kern w:val="0"/>
          <w:sz w:val="28"/>
          <w:szCs w:val="28"/>
          <w:highlight w:val="none"/>
          <w:lang w:val="en-US" w:eastAsia="zh-CN"/>
        </w:rPr>
        <w:t>《关于制定&lt;董事会对董事长授权书&gt;的提案》</w:t>
      </w:r>
      <w:r>
        <w:rPr>
          <w:rFonts w:hint="default" w:ascii="Times New Roman" w:hAnsi="Times New Roman" w:eastAsia="仿宋_GB2312" w:cs="Times New Roman"/>
          <w:color w:val="auto"/>
          <w:spacing w:val="0"/>
          <w:kern w:val="0"/>
          <w:sz w:val="28"/>
          <w:szCs w:val="28"/>
          <w:highlight w:val="none"/>
          <w:lang w:eastAsia="zh-CN"/>
        </w:rPr>
        <w:t>《关于修订</w:t>
      </w:r>
      <w:r>
        <w:rPr>
          <w:rFonts w:hint="default" w:ascii="Times New Roman" w:hAnsi="Times New Roman" w:eastAsia="仿宋_GB2312" w:cs="Times New Roman"/>
          <w:color w:val="auto"/>
          <w:spacing w:val="0"/>
          <w:kern w:val="0"/>
          <w:sz w:val="28"/>
          <w:szCs w:val="28"/>
          <w:highlight w:val="none"/>
          <w:lang w:val="en-US" w:eastAsia="zh-CN"/>
        </w:rPr>
        <w:t>&lt;</w:t>
      </w:r>
      <w:r>
        <w:rPr>
          <w:rFonts w:hint="default" w:ascii="Times New Roman" w:hAnsi="Times New Roman" w:eastAsia="仿宋_GB2312" w:cs="Times New Roman"/>
          <w:color w:val="auto"/>
          <w:spacing w:val="0"/>
          <w:kern w:val="0"/>
          <w:sz w:val="28"/>
          <w:szCs w:val="28"/>
          <w:highlight w:val="none"/>
          <w:lang w:eastAsia="zh-CN"/>
        </w:rPr>
        <w:t>董事会审计委员会工作规则</w:t>
      </w:r>
      <w:r>
        <w:rPr>
          <w:rFonts w:hint="default" w:ascii="Times New Roman" w:hAnsi="Times New Roman" w:eastAsia="仿宋_GB2312" w:cs="Times New Roman"/>
          <w:color w:val="auto"/>
          <w:spacing w:val="0"/>
          <w:kern w:val="0"/>
          <w:sz w:val="28"/>
          <w:szCs w:val="28"/>
          <w:highlight w:val="none"/>
          <w:lang w:val="en-US" w:eastAsia="zh-CN"/>
        </w:rPr>
        <w:t>&gt;</w:t>
      </w:r>
      <w:r>
        <w:rPr>
          <w:rFonts w:hint="default" w:ascii="Times New Roman" w:hAnsi="Times New Roman" w:eastAsia="仿宋_GB2312" w:cs="Times New Roman"/>
          <w:color w:val="auto"/>
          <w:spacing w:val="0"/>
          <w:kern w:val="0"/>
          <w:sz w:val="28"/>
          <w:szCs w:val="28"/>
          <w:highlight w:val="none"/>
          <w:lang w:eastAsia="zh-CN"/>
        </w:rPr>
        <w:t>的提案》《</w:t>
      </w:r>
      <w:r>
        <w:rPr>
          <w:rFonts w:hint="default" w:ascii="Times New Roman" w:hAnsi="Times New Roman" w:eastAsia="仿宋_GB2312" w:cs="Times New Roman"/>
          <w:color w:val="auto"/>
          <w:spacing w:val="0"/>
          <w:kern w:val="0"/>
          <w:sz w:val="28"/>
          <w:szCs w:val="28"/>
          <w:highlight w:val="none"/>
          <w:lang w:val="en-US" w:eastAsia="zh-CN" w:bidi="ar-SA"/>
        </w:rPr>
        <w:t>关于撤销监事会并修订&lt;章程&gt;的提案</w:t>
      </w:r>
      <w:r>
        <w:rPr>
          <w:rFonts w:hint="default" w:ascii="Times New Roman" w:hAnsi="Times New Roman" w:eastAsia="仿宋_GB2312" w:cs="Times New Roman"/>
          <w:color w:val="auto"/>
          <w:spacing w:val="0"/>
          <w:kern w:val="0"/>
          <w:sz w:val="28"/>
          <w:szCs w:val="28"/>
          <w:highlight w:val="none"/>
          <w:lang w:eastAsia="zh-CN"/>
        </w:rPr>
        <w:t>》《关于更换紫金农商银行派驻董事的提案》《关于增补应瑞瑶同志为独立董事的提案》《关于制定</w:t>
      </w:r>
      <w:r>
        <w:rPr>
          <w:rFonts w:hint="default" w:ascii="Times New Roman" w:hAnsi="Times New Roman" w:eastAsia="仿宋_GB2312" w:cs="Times New Roman"/>
          <w:color w:val="auto"/>
          <w:spacing w:val="0"/>
          <w:kern w:val="0"/>
          <w:sz w:val="28"/>
          <w:szCs w:val="28"/>
          <w:highlight w:val="none"/>
          <w:lang w:val="en-US" w:eastAsia="zh-CN"/>
        </w:rPr>
        <w:t>&lt;</w:t>
      </w:r>
      <w:r>
        <w:rPr>
          <w:rFonts w:hint="default" w:ascii="Times New Roman" w:hAnsi="Times New Roman" w:eastAsia="仿宋_GB2312" w:cs="Times New Roman"/>
          <w:color w:val="auto"/>
          <w:spacing w:val="0"/>
          <w:kern w:val="0"/>
          <w:sz w:val="28"/>
          <w:szCs w:val="28"/>
          <w:highlight w:val="none"/>
          <w:lang w:eastAsia="zh-CN"/>
        </w:rPr>
        <w:t>高淳农商银行2025-2027年发展战略规划</w:t>
      </w:r>
      <w:r>
        <w:rPr>
          <w:rFonts w:hint="default" w:ascii="Times New Roman" w:hAnsi="Times New Roman" w:eastAsia="仿宋_GB2312" w:cs="Times New Roman"/>
          <w:color w:val="auto"/>
          <w:spacing w:val="0"/>
          <w:kern w:val="0"/>
          <w:sz w:val="28"/>
          <w:szCs w:val="28"/>
          <w:highlight w:val="none"/>
          <w:lang w:val="en-US" w:eastAsia="zh-CN"/>
        </w:rPr>
        <w:t>&gt;</w:t>
      </w:r>
      <w:r>
        <w:rPr>
          <w:rFonts w:hint="default" w:ascii="Times New Roman" w:hAnsi="Times New Roman" w:eastAsia="仿宋_GB2312" w:cs="Times New Roman"/>
          <w:color w:val="auto"/>
          <w:spacing w:val="0"/>
          <w:kern w:val="0"/>
          <w:sz w:val="28"/>
          <w:szCs w:val="28"/>
          <w:highlight w:val="none"/>
          <w:lang w:eastAsia="zh-CN"/>
        </w:rPr>
        <w:t>的提案》《关于提请召开2025年度第二次股东大会的提案》；听取了</w:t>
      </w:r>
      <w:r>
        <w:rPr>
          <w:rFonts w:hint="default" w:ascii="Times New Roman" w:hAnsi="Times New Roman" w:eastAsia="仿宋_GB2312" w:cs="Times New Roman"/>
          <w:color w:val="auto"/>
          <w:spacing w:val="0"/>
          <w:kern w:val="0"/>
          <w:sz w:val="28"/>
          <w:szCs w:val="28"/>
          <w:highlight w:val="none"/>
          <w:lang w:val="en-US" w:eastAsia="zh-CN"/>
        </w:rPr>
        <w:t>《高淳农商银行2025年一季度资产质量分类及风险管理评价报告》《高淳农商银行2025年一季度全面风险报告》《</w:t>
      </w:r>
      <w:r>
        <w:rPr>
          <w:rFonts w:hint="default" w:ascii="Times New Roman" w:hAnsi="Times New Roman" w:eastAsia="仿宋_GB2312" w:cs="Times New Roman"/>
          <w:color w:val="auto"/>
          <w:spacing w:val="0"/>
          <w:kern w:val="0"/>
          <w:sz w:val="28"/>
          <w:szCs w:val="28"/>
          <w:highlight w:val="none"/>
        </w:rPr>
        <w:t>高淳农商银行202</w:t>
      </w:r>
      <w:r>
        <w:rPr>
          <w:rFonts w:hint="default" w:ascii="Times New Roman" w:hAnsi="Times New Roman" w:eastAsia="仿宋_GB2312" w:cs="Times New Roman"/>
          <w:color w:val="auto"/>
          <w:spacing w:val="0"/>
          <w:kern w:val="0"/>
          <w:sz w:val="28"/>
          <w:szCs w:val="28"/>
          <w:highlight w:val="none"/>
          <w:lang w:val="en-US" w:eastAsia="zh-CN"/>
        </w:rPr>
        <w:t>4</w:t>
      </w:r>
      <w:r>
        <w:rPr>
          <w:rFonts w:hint="default" w:ascii="Times New Roman" w:hAnsi="Times New Roman" w:eastAsia="仿宋_GB2312" w:cs="Times New Roman"/>
          <w:color w:val="auto"/>
          <w:spacing w:val="0"/>
          <w:kern w:val="0"/>
          <w:sz w:val="28"/>
          <w:szCs w:val="28"/>
          <w:highlight w:val="none"/>
        </w:rPr>
        <w:t>年度互联网贷款业务评估报告</w:t>
      </w:r>
      <w:r>
        <w:rPr>
          <w:rFonts w:hint="default" w:ascii="Times New Roman" w:hAnsi="Times New Roman" w:eastAsia="仿宋_GB2312" w:cs="Times New Roman"/>
          <w:color w:val="auto"/>
          <w:spacing w:val="0"/>
          <w:kern w:val="0"/>
          <w:sz w:val="28"/>
          <w:szCs w:val="28"/>
          <w:highlight w:val="none"/>
          <w:lang w:val="en-US" w:eastAsia="zh-CN"/>
        </w:rPr>
        <w:t>》《高淳农商银行董事会对2024年度经营状况的评价报告》《高淳农商银行2024年度内部控制评价报告》《</w:t>
      </w:r>
      <w:r>
        <w:rPr>
          <w:rFonts w:hint="default" w:ascii="Times New Roman" w:hAnsi="Times New Roman" w:eastAsia="仿宋_GB2312" w:cs="Times New Roman"/>
          <w:color w:val="auto"/>
          <w:spacing w:val="0"/>
          <w:kern w:val="0"/>
          <w:sz w:val="28"/>
          <w:szCs w:val="28"/>
          <w:highlight w:val="none"/>
        </w:rPr>
        <w:t>关于第</w:t>
      </w:r>
      <w:r>
        <w:rPr>
          <w:rFonts w:hint="default" w:ascii="Times New Roman" w:hAnsi="Times New Roman" w:eastAsia="仿宋_GB2312" w:cs="Times New Roman"/>
          <w:color w:val="auto"/>
          <w:spacing w:val="0"/>
          <w:kern w:val="0"/>
          <w:sz w:val="28"/>
          <w:szCs w:val="28"/>
          <w:highlight w:val="none"/>
          <w:lang w:eastAsia="zh-CN"/>
        </w:rPr>
        <w:t>五</w:t>
      </w:r>
      <w:r>
        <w:rPr>
          <w:rFonts w:hint="default" w:ascii="Times New Roman" w:hAnsi="Times New Roman" w:eastAsia="仿宋_GB2312" w:cs="Times New Roman"/>
          <w:color w:val="auto"/>
          <w:spacing w:val="0"/>
          <w:kern w:val="0"/>
          <w:sz w:val="28"/>
          <w:szCs w:val="28"/>
          <w:highlight w:val="none"/>
        </w:rPr>
        <w:t>届董事会第</w:t>
      </w:r>
      <w:r>
        <w:rPr>
          <w:rFonts w:hint="default" w:ascii="Times New Roman" w:hAnsi="Times New Roman" w:eastAsia="仿宋_GB2312" w:cs="Times New Roman"/>
          <w:color w:val="auto"/>
          <w:spacing w:val="0"/>
          <w:kern w:val="0"/>
          <w:sz w:val="28"/>
          <w:szCs w:val="28"/>
          <w:highlight w:val="none"/>
          <w:lang w:val="en-US" w:eastAsia="zh-CN"/>
        </w:rPr>
        <w:t>二</w:t>
      </w:r>
      <w:r>
        <w:rPr>
          <w:rFonts w:hint="default" w:ascii="Times New Roman" w:hAnsi="Times New Roman" w:eastAsia="仿宋_GB2312" w:cs="Times New Roman"/>
          <w:color w:val="auto"/>
          <w:spacing w:val="0"/>
          <w:kern w:val="0"/>
          <w:sz w:val="28"/>
          <w:szCs w:val="28"/>
          <w:highlight w:val="none"/>
        </w:rPr>
        <w:t>次会议董事意见建议落实情况的报告</w:t>
      </w:r>
      <w:r>
        <w:rPr>
          <w:rFonts w:hint="default" w:ascii="Times New Roman" w:hAnsi="Times New Roman" w:eastAsia="仿宋_GB2312" w:cs="Times New Roman"/>
          <w:color w:val="auto"/>
          <w:spacing w:val="0"/>
          <w:kern w:val="0"/>
          <w:sz w:val="28"/>
          <w:szCs w:val="28"/>
          <w:highlight w:val="none"/>
          <w:lang w:val="en-US" w:eastAsia="zh-CN"/>
        </w:rPr>
        <w:t>》《</w:t>
      </w:r>
      <w:r>
        <w:rPr>
          <w:rFonts w:hint="default" w:ascii="Times New Roman" w:hAnsi="Times New Roman" w:eastAsia="仿宋_GB2312" w:cs="Times New Roman"/>
          <w:color w:val="auto"/>
          <w:spacing w:val="0"/>
          <w:kern w:val="0"/>
          <w:sz w:val="28"/>
          <w:szCs w:val="28"/>
          <w:highlight w:val="none"/>
        </w:rPr>
        <w:t>关于第</w:t>
      </w:r>
      <w:r>
        <w:rPr>
          <w:rFonts w:hint="default" w:ascii="Times New Roman" w:hAnsi="Times New Roman" w:eastAsia="仿宋_GB2312" w:cs="Times New Roman"/>
          <w:color w:val="auto"/>
          <w:spacing w:val="0"/>
          <w:kern w:val="0"/>
          <w:sz w:val="28"/>
          <w:szCs w:val="28"/>
          <w:highlight w:val="none"/>
          <w:lang w:eastAsia="zh-CN"/>
        </w:rPr>
        <w:t>五</w:t>
      </w:r>
      <w:r>
        <w:rPr>
          <w:rFonts w:hint="default" w:ascii="Times New Roman" w:hAnsi="Times New Roman" w:eastAsia="仿宋_GB2312" w:cs="Times New Roman"/>
          <w:color w:val="auto"/>
          <w:spacing w:val="0"/>
          <w:kern w:val="0"/>
          <w:sz w:val="28"/>
          <w:szCs w:val="28"/>
          <w:highlight w:val="none"/>
        </w:rPr>
        <w:t>届董事会第</w:t>
      </w:r>
      <w:r>
        <w:rPr>
          <w:rFonts w:hint="default" w:ascii="Times New Roman" w:hAnsi="Times New Roman" w:eastAsia="仿宋_GB2312" w:cs="Times New Roman"/>
          <w:color w:val="auto"/>
          <w:spacing w:val="0"/>
          <w:kern w:val="0"/>
          <w:sz w:val="28"/>
          <w:szCs w:val="28"/>
          <w:highlight w:val="none"/>
          <w:lang w:val="en-US" w:eastAsia="zh-CN"/>
        </w:rPr>
        <w:t>二</w:t>
      </w:r>
      <w:r>
        <w:rPr>
          <w:rFonts w:hint="default" w:ascii="Times New Roman" w:hAnsi="Times New Roman" w:eastAsia="仿宋_GB2312" w:cs="Times New Roman"/>
          <w:color w:val="auto"/>
          <w:spacing w:val="0"/>
          <w:kern w:val="0"/>
          <w:sz w:val="28"/>
          <w:szCs w:val="28"/>
          <w:highlight w:val="none"/>
        </w:rPr>
        <w:t>次会议决议落实情况的报告</w:t>
      </w:r>
      <w:r>
        <w:rPr>
          <w:rFonts w:hint="default" w:ascii="Times New Roman" w:hAnsi="Times New Roman" w:eastAsia="仿宋_GB2312" w:cs="Times New Roman"/>
          <w:color w:val="auto"/>
          <w:spacing w:val="0"/>
          <w:kern w:val="0"/>
          <w:sz w:val="28"/>
          <w:szCs w:val="28"/>
          <w:highlight w:val="none"/>
          <w:lang w:val="en-US" w:eastAsia="zh-CN"/>
        </w:rPr>
        <w:t>》；通报了高淳农商银行监事会改革相关事宜。</w:t>
      </w:r>
    </w:p>
    <w:p>
      <w:pPr>
        <w:keepNext w:val="0"/>
        <w:keepLines w:val="0"/>
        <w:pageBreakBefore w:val="0"/>
        <w:kinsoku/>
        <w:wordWrap/>
        <w:overflowPunct/>
        <w:topLinePunct w:val="0"/>
        <w:autoSpaceDE/>
        <w:autoSpaceDN/>
        <w:bidi w:val="0"/>
        <w:adjustRightInd/>
        <w:snapToGrid/>
        <w:spacing w:line="560" w:lineRule="exact"/>
        <w:ind w:firstLine="604" w:firstLineChars="200"/>
        <w:jc w:val="both"/>
        <w:textAlignment w:val="auto"/>
        <w:rPr>
          <w:rFonts w:hint="default" w:ascii="Times New Roman" w:hAnsi="Times New Roman" w:eastAsia="仿宋_GB2312" w:cs="Times New Roman"/>
          <w:color w:val="auto"/>
          <w:spacing w:val="0"/>
          <w:kern w:val="0"/>
          <w:sz w:val="28"/>
          <w:szCs w:val="28"/>
          <w:highlight w:val="none"/>
          <w:lang w:eastAsia="zh-CN"/>
        </w:rPr>
      </w:pPr>
      <w:r>
        <w:rPr>
          <w:rFonts w:hint="default" w:ascii="Times New Roman" w:hAnsi="Times New Roman" w:eastAsia="仿宋_GB2312" w:cs="Times New Roman"/>
          <w:color w:val="auto"/>
          <w:spacing w:val="0"/>
          <w:kern w:val="2"/>
          <w:sz w:val="28"/>
          <w:szCs w:val="28"/>
          <w:highlight w:val="none"/>
        </w:rPr>
        <w:t>3.</w:t>
      </w:r>
      <w:r>
        <w:rPr>
          <w:rFonts w:hint="default" w:ascii="Times New Roman" w:hAnsi="Times New Roman" w:eastAsia="仿宋_GB2312" w:cs="Times New Roman"/>
          <w:color w:val="auto"/>
          <w:spacing w:val="0"/>
          <w:kern w:val="2"/>
          <w:sz w:val="28"/>
          <w:szCs w:val="28"/>
          <w:highlight w:val="none"/>
          <w:lang w:val="en-US" w:eastAsia="zh-CN"/>
        </w:rPr>
        <w:t>2025</w:t>
      </w:r>
      <w:r>
        <w:rPr>
          <w:rFonts w:hint="default" w:ascii="Times New Roman" w:hAnsi="Times New Roman" w:eastAsia="仿宋_GB2312" w:cs="Times New Roman"/>
          <w:color w:val="auto"/>
          <w:spacing w:val="0"/>
          <w:kern w:val="2"/>
          <w:sz w:val="28"/>
          <w:szCs w:val="28"/>
          <w:highlight w:val="none"/>
        </w:rPr>
        <w:t>年</w:t>
      </w:r>
      <w:r>
        <w:rPr>
          <w:rFonts w:hint="default" w:ascii="Times New Roman" w:hAnsi="Times New Roman" w:eastAsia="仿宋_GB2312" w:cs="Times New Roman"/>
          <w:color w:val="auto"/>
          <w:spacing w:val="0"/>
          <w:kern w:val="2"/>
          <w:sz w:val="28"/>
          <w:szCs w:val="28"/>
          <w:highlight w:val="none"/>
          <w:lang w:val="en-US" w:eastAsia="zh-CN"/>
        </w:rPr>
        <w:t>5</w:t>
      </w:r>
      <w:r>
        <w:rPr>
          <w:rFonts w:hint="default" w:ascii="Times New Roman" w:hAnsi="Times New Roman" w:eastAsia="仿宋_GB2312" w:cs="Times New Roman"/>
          <w:color w:val="auto"/>
          <w:spacing w:val="0"/>
          <w:kern w:val="2"/>
          <w:sz w:val="28"/>
          <w:szCs w:val="28"/>
          <w:highlight w:val="none"/>
        </w:rPr>
        <w:t>月</w:t>
      </w:r>
      <w:r>
        <w:rPr>
          <w:rFonts w:hint="default" w:ascii="Times New Roman" w:hAnsi="Times New Roman" w:eastAsia="仿宋_GB2312" w:cs="Times New Roman"/>
          <w:color w:val="auto"/>
          <w:spacing w:val="0"/>
          <w:kern w:val="2"/>
          <w:sz w:val="28"/>
          <w:szCs w:val="28"/>
          <w:highlight w:val="none"/>
          <w:lang w:val="en-US" w:eastAsia="zh-CN"/>
        </w:rPr>
        <w:t>26</w:t>
      </w:r>
      <w:r>
        <w:rPr>
          <w:rFonts w:hint="default" w:ascii="Times New Roman" w:hAnsi="Times New Roman" w:eastAsia="仿宋_GB2312" w:cs="Times New Roman"/>
          <w:color w:val="auto"/>
          <w:spacing w:val="0"/>
          <w:kern w:val="2"/>
          <w:sz w:val="28"/>
          <w:szCs w:val="28"/>
          <w:highlight w:val="none"/>
        </w:rPr>
        <w:t>日，</w:t>
      </w:r>
      <w:r>
        <w:rPr>
          <w:rFonts w:hint="default" w:ascii="Times New Roman" w:hAnsi="Times New Roman" w:eastAsia="仿宋_GB2312" w:cs="Times New Roman"/>
          <w:color w:val="auto"/>
          <w:spacing w:val="0"/>
          <w:kern w:val="2"/>
          <w:sz w:val="28"/>
          <w:szCs w:val="28"/>
          <w:highlight w:val="none"/>
          <w:lang w:eastAsia="zh-CN"/>
        </w:rPr>
        <w:t>本行</w:t>
      </w:r>
      <w:r>
        <w:rPr>
          <w:rFonts w:hint="default" w:ascii="Times New Roman" w:hAnsi="Times New Roman" w:eastAsia="仿宋_GB2312" w:cs="Times New Roman"/>
          <w:color w:val="auto"/>
          <w:spacing w:val="0"/>
          <w:kern w:val="2"/>
          <w:sz w:val="28"/>
          <w:szCs w:val="28"/>
          <w:highlight w:val="none"/>
        </w:rPr>
        <w:t>召开第</w:t>
      </w:r>
      <w:r>
        <w:rPr>
          <w:rFonts w:hint="default" w:ascii="Times New Roman" w:hAnsi="Times New Roman" w:eastAsia="仿宋_GB2312" w:cs="Times New Roman"/>
          <w:color w:val="auto"/>
          <w:spacing w:val="0"/>
          <w:kern w:val="2"/>
          <w:sz w:val="28"/>
          <w:szCs w:val="28"/>
          <w:highlight w:val="none"/>
          <w:lang w:eastAsia="zh-CN"/>
        </w:rPr>
        <w:t>五</w:t>
      </w:r>
      <w:r>
        <w:rPr>
          <w:rFonts w:hint="default" w:ascii="Times New Roman" w:hAnsi="Times New Roman" w:eastAsia="仿宋_GB2312" w:cs="Times New Roman"/>
          <w:color w:val="auto"/>
          <w:spacing w:val="0"/>
          <w:kern w:val="2"/>
          <w:sz w:val="28"/>
          <w:szCs w:val="28"/>
          <w:highlight w:val="none"/>
        </w:rPr>
        <w:t>届董事会第</w:t>
      </w:r>
      <w:r>
        <w:rPr>
          <w:rFonts w:hint="default" w:ascii="Times New Roman" w:hAnsi="Times New Roman" w:eastAsia="仿宋_GB2312" w:cs="Times New Roman"/>
          <w:color w:val="auto"/>
          <w:spacing w:val="0"/>
          <w:kern w:val="2"/>
          <w:sz w:val="28"/>
          <w:szCs w:val="28"/>
          <w:highlight w:val="none"/>
          <w:lang w:eastAsia="zh-CN"/>
        </w:rPr>
        <w:t>一</w:t>
      </w:r>
      <w:r>
        <w:rPr>
          <w:rFonts w:hint="default" w:ascii="Times New Roman" w:hAnsi="Times New Roman" w:eastAsia="仿宋_GB2312" w:cs="Times New Roman"/>
          <w:color w:val="auto"/>
          <w:spacing w:val="0"/>
          <w:kern w:val="2"/>
          <w:sz w:val="28"/>
          <w:szCs w:val="28"/>
          <w:highlight w:val="none"/>
        </w:rPr>
        <w:t>次临时会议，会议形式为</w:t>
      </w:r>
      <w:r>
        <w:rPr>
          <w:rFonts w:hint="default" w:ascii="Times New Roman" w:hAnsi="Times New Roman" w:eastAsia="仿宋_GB2312" w:cs="Times New Roman"/>
          <w:color w:val="auto"/>
          <w:spacing w:val="0"/>
          <w:kern w:val="2"/>
          <w:sz w:val="28"/>
          <w:szCs w:val="28"/>
          <w:highlight w:val="none"/>
          <w:lang w:eastAsia="zh-CN"/>
        </w:rPr>
        <w:t>视频会议</w:t>
      </w:r>
      <w:r>
        <w:rPr>
          <w:rFonts w:hint="default" w:ascii="Times New Roman" w:hAnsi="Times New Roman" w:eastAsia="仿宋_GB2312" w:cs="Times New Roman"/>
          <w:color w:val="auto"/>
          <w:spacing w:val="0"/>
          <w:kern w:val="2"/>
          <w:sz w:val="28"/>
          <w:szCs w:val="28"/>
          <w:highlight w:val="none"/>
        </w:rPr>
        <w:t>，应出席董事</w:t>
      </w:r>
      <w:r>
        <w:rPr>
          <w:rFonts w:hint="default" w:ascii="Times New Roman" w:hAnsi="Times New Roman" w:eastAsia="仿宋_GB2312" w:cs="Times New Roman"/>
          <w:color w:val="auto"/>
          <w:spacing w:val="0"/>
          <w:kern w:val="2"/>
          <w:sz w:val="28"/>
          <w:szCs w:val="28"/>
          <w:highlight w:val="none"/>
          <w:lang w:val="en-US" w:eastAsia="zh-CN"/>
        </w:rPr>
        <w:t>11</w:t>
      </w:r>
      <w:r>
        <w:rPr>
          <w:rFonts w:hint="default" w:ascii="Times New Roman" w:hAnsi="Times New Roman" w:eastAsia="仿宋_GB2312" w:cs="Times New Roman"/>
          <w:color w:val="auto"/>
          <w:spacing w:val="0"/>
          <w:kern w:val="2"/>
          <w:sz w:val="28"/>
          <w:szCs w:val="28"/>
          <w:highlight w:val="none"/>
        </w:rPr>
        <w:t>人，参与表决董事10人</w:t>
      </w:r>
      <w:r>
        <w:rPr>
          <w:rFonts w:hint="default" w:ascii="Times New Roman" w:hAnsi="Times New Roman" w:eastAsia="仿宋_GB2312" w:cs="Times New Roman"/>
          <w:color w:val="auto"/>
          <w:spacing w:val="0"/>
          <w:kern w:val="2"/>
          <w:sz w:val="28"/>
          <w:szCs w:val="28"/>
          <w:highlight w:val="none"/>
          <w:lang w:eastAsia="zh-CN"/>
        </w:rPr>
        <w:t>，缺席</w:t>
      </w:r>
      <w:r>
        <w:rPr>
          <w:rFonts w:hint="default" w:ascii="Times New Roman" w:hAnsi="Times New Roman" w:eastAsia="仿宋_GB2312" w:cs="Times New Roman"/>
          <w:color w:val="auto"/>
          <w:spacing w:val="0"/>
          <w:kern w:val="2"/>
          <w:sz w:val="28"/>
          <w:szCs w:val="28"/>
          <w:highlight w:val="none"/>
          <w:lang w:val="en-US" w:eastAsia="zh-CN"/>
        </w:rPr>
        <w:t>1人</w:t>
      </w:r>
      <w:r>
        <w:rPr>
          <w:rFonts w:hint="default" w:ascii="Times New Roman" w:hAnsi="Times New Roman" w:eastAsia="仿宋_GB2312" w:cs="Times New Roman"/>
          <w:color w:val="auto"/>
          <w:spacing w:val="0"/>
          <w:kern w:val="2"/>
          <w:sz w:val="28"/>
          <w:szCs w:val="28"/>
          <w:highlight w:val="none"/>
        </w:rPr>
        <w:t>，经与会董事有效表决，审议通过了</w:t>
      </w:r>
      <w:r>
        <w:rPr>
          <w:rFonts w:hint="default" w:ascii="Times New Roman" w:hAnsi="Times New Roman" w:eastAsia="仿宋_GB2312" w:cs="Times New Roman"/>
          <w:color w:val="auto"/>
          <w:spacing w:val="0"/>
          <w:kern w:val="0"/>
          <w:sz w:val="28"/>
          <w:szCs w:val="28"/>
          <w:highlight w:val="none"/>
          <w:lang w:eastAsia="zh-CN"/>
        </w:rPr>
        <w:t>《</w:t>
      </w:r>
      <w:r>
        <w:rPr>
          <w:rFonts w:hint="default" w:ascii="Times New Roman" w:hAnsi="Times New Roman" w:eastAsia="仿宋_GB2312" w:cs="Times New Roman"/>
          <w:color w:val="auto"/>
          <w:spacing w:val="0"/>
          <w:kern w:val="0"/>
          <w:sz w:val="28"/>
          <w:szCs w:val="28"/>
          <w:highlight w:val="none"/>
          <w:lang w:val="en-US" w:eastAsia="zh-CN"/>
        </w:rPr>
        <w:t>关于江苏敖广日化集团股份有限公司等18户不良资产批量转让的提案</w:t>
      </w:r>
      <w:r>
        <w:rPr>
          <w:rFonts w:hint="default" w:ascii="Times New Roman" w:hAnsi="Times New Roman" w:eastAsia="仿宋_GB2312" w:cs="Times New Roman"/>
          <w:color w:val="auto"/>
          <w:spacing w:val="0"/>
          <w:kern w:val="0"/>
          <w:sz w:val="28"/>
          <w:szCs w:val="28"/>
          <w:highlight w:val="none"/>
          <w:lang w:eastAsia="zh-CN"/>
        </w:rPr>
        <w:t>》《</w:t>
      </w:r>
      <w:r>
        <w:rPr>
          <w:rFonts w:hint="default" w:ascii="Times New Roman" w:hAnsi="Times New Roman" w:eastAsia="仿宋_GB2312" w:cs="Times New Roman"/>
          <w:color w:val="auto"/>
          <w:spacing w:val="0"/>
          <w:kern w:val="0"/>
          <w:sz w:val="28"/>
          <w:szCs w:val="28"/>
          <w:highlight w:val="none"/>
          <w:lang w:val="en-US" w:eastAsia="zh-CN"/>
        </w:rPr>
        <w:t>关于通贤街分理处迁址并更名为城北分理处的提案</w:t>
      </w:r>
      <w:r>
        <w:rPr>
          <w:rFonts w:hint="default" w:ascii="Times New Roman" w:hAnsi="Times New Roman" w:eastAsia="仿宋_GB2312" w:cs="Times New Roman"/>
          <w:color w:val="auto"/>
          <w:spacing w:val="0"/>
          <w:kern w:val="0"/>
          <w:sz w:val="28"/>
          <w:szCs w:val="28"/>
          <w:highlight w:val="none"/>
          <w:lang w:eastAsia="zh-CN"/>
        </w:rPr>
        <w:t>》。</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04" w:firstLineChars="200"/>
        <w:jc w:val="both"/>
        <w:textAlignment w:val="auto"/>
        <w:rPr>
          <w:rFonts w:hint="default" w:ascii="Times New Roman" w:hAnsi="Times New Roman" w:eastAsia="仿宋_GB2312" w:cs="Times New Roman"/>
          <w:color w:val="auto"/>
          <w:spacing w:val="0"/>
          <w:kern w:val="0"/>
          <w:sz w:val="28"/>
          <w:szCs w:val="28"/>
          <w:lang w:val="en-US" w:eastAsia="zh-CN"/>
        </w:rPr>
      </w:pPr>
      <w:r>
        <w:rPr>
          <w:rFonts w:hint="default" w:ascii="Times New Roman" w:hAnsi="Times New Roman" w:eastAsia="仿宋_GB2312" w:cs="Times New Roman"/>
          <w:color w:val="auto"/>
          <w:spacing w:val="0"/>
          <w:kern w:val="2"/>
          <w:sz w:val="28"/>
          <w:szCs w:val="28"/>
          <w:highlight w:val="none"/>
          <w:lang w:val="en-US" w:eastAsia="zh-CN" w:bidi="ar-SA"/>
        </w:rPr>
        <w:t>4.2025年7月31日，</w:t>
      </w:r>
      <w:r>
        <w:rPr>
          <w:rFonts w:hint="default" w:ascii="Times New Roman" w:hAnsi="Times New Roman" w:eastAsia="仿宋_GB2312" w:cs="Times New Roman"/>
          <w:color w:val="auto"/>
          <w:spacing w:val="0"/>
          <w:kern w:val="2"/>
          <w:sz w:val="28"/>
          <w:szCs w:val="28"/>
          <w:highlight w:val="none"/>
          <w:lang w:eastAsia="zh-CN"/>
        </w:rPr>
        <w:t>本行</w:t>
      </w:r>
      <w:r>
        <w:rPr>
          <w:rFonts w:hint="default" w:ascii="Times New Roman" w:hAnsi="Times New Roman" w:eastAsia="仿宋_GB2312" w:cs="Times New Roman"/>
          <w:color w:val="auto"/>
          <w:spacing w:val="0"/>
          <w:kern w:val="2"/>
          <w:sz w:val="28"/>
          <w:szCs w:val="28"/>
          <w:highlight w:val="none"/>
        </w:rPr>
        <w:t>召开第五届董事会第</w:t>
      </w:r>
      <w:r>
        <w:rPr>
          <w:rFonts w:hint="default" w:ascii="Times New Roman" w:hAnsi="Times New Roman" w:eastAsia="仿宋_GB2312" w:cs="Times New Roman"/>
          <w:color w:val="auto"/>
          <w:spacing w:val="0"/>
          <w:kern w:val="2"/>
          <w:sz w:val="28"/>
          <w:szCs w:val="28"/>
          <w:highlight w:val="none"/>
          <w:lang w:eastAsia="zh-CN"/>
        </w:rPr>
        <w:t>四</w:t>
      </w:r>
      <w:r>
        <w:rPr>
          <w:rFonts w:hint="default" w:ascii="Times New Roman" w:hAnsi="Times New Roman" w:eastAsia="仿宋_GB2312" w:cs="Times New Roman"/>
          <w:color w:val="auto"/>
          <w:spacing w:val="0"/>
          <w:kern w:val="2"/>
          <w:sz w:val="28"/>
          <w:szCs w:val="28"/>
          <w:highlight w:val="none"/>
        </w:rPr>
        <w:t>次会议，应出席董事</w:t>
      </w:r>
      <w:r>
        <w:rPr>
          <w:rFonts w:hint="default" w:ascii="Times New Roman" w:hAnsi="Times New Roman" w:eastAsia="仿宋_GB2312" w:cs="Times New Roman"/>
          <w:color w:val="auto"/>
          <w:spacing w:val="0"/>
          <w:kern w:val="2"/>
          <w:sz w:val="28"/>
          <w:szCs w:val="28"/>
          <w:highlight w:val="none"/>
          <w:lang w:val="en-US" w:eastAsia="zh-CN"/>
        </w:rPr>
        <w:t>11</w:t>
      </w:r>
      <w:r>
        <w:rPr>
          <w:rFonts w:hint="default" w:ascii="Times New Roman" w:hAnsi="Times New Roman" w:eastAsia="仿宋_GB2312" w:cs="Times New Roman"/>
          <w:color w:val="auto"/>
          <w:spacing w:val="0"/>
          <w:kern w:val="2"/>
          <w:sz w:val="28"/>
          <w:szCs w:val="28"/>
          <w:highlight w:val="none"/>
        </w:rPr>
        <w:t>人，现场出席董事</w:t>
      </w:r>
      <w:r>
        <w:rPr>
          <w:rFonts w:hint="default" w:ascii="Times New Roman" w:hAnsi="Times New Roman" w:eastAsia="仿宋_GB2312" w:cs="Times New Roman"/>
          <w:color w:val="auto"/>
          <w:spacing w:val="0"/>
          <w:kern w:val="2"/>
          <w:sz w:val="28"/>
          <w:szCs w:val="28"/>
          <w:highlight w:val="none"/>
          <w:lang w:val="en-US" w:eastAsia="zh-CN"/>
        </w:rPr>
        <w:t>10</w:t>
      </w:r>
      <w:r>
        <w:rPr>
          <w:rFonts w:hint="default" w:ascii="Times New Roman" w:hAnsi="Times New Roman" w:eastAsia="仿宋_GB2312" w:cs="Times New Roman"/>
          <w:color w:val="auto"/>
          <w:spacing w:val="0"/>
          <w:kern w:val="2"/>
          <w:sz w:val="28"/>
          <w:szCs w:val="28"/>
          <w:highlight w:val="none"/>
        </w:rPr>
        <w:t>人、授权委托出席董事</w:t>
      </w:r>
      <w:r>
        <w:rPr>
          <w:rFonts w:hint="default" w:ascii="Times New Roman" w:hAnsi="Times New Roman" w:eastAsia="仿宋_GB2312" w:cs="Times New Roman"/>
          <w:color w:val="auto"/>
          <w:spacing w:val="0"/>
          <w:kern w:val="2"/>
          <w:sz w:val="28"/>
          <w:szCs w:val="28"/>
          <w:highlight w:val="none"/>
          <w:lang w:val="en-US" w:eastAsia="zh-CN"/>
        </w:rPr>
        <w:t>1</w:t>
      </w:r>
      <w:r>
        <w:rPr>
          <w:rFonts w:hint="default" w:ascii="Times New Roman" w:hAnsi="Times New Roman" w:eastAsia="仿宋_GB2312" w:cs="Times New Roman"/>
          <w:color w:val="auto"/>
          <w:spacing w:val="0"/>
          <w:kern w:val="2"/>
          <w:sz w:val="28"/>
          <w:szCs w:val="28"/>
          <w:highlight w:val="none"/>
        </w:rPr>
        <w:t>人，经与会董事有效表决</w:t>
      </w:r>
      <w:r>
        <w:rPr>
          <w:rFonts w:hint="default" w:ascii="Times New Roman" w:hAnsi="Times New Roman" w:eastAsia="仿宋_GB2312" w:cs="Times New Roman"/>
          <w:color w:val="auto"/>
          <w:spacing w:val="0"/>
          <w:kern w:val="2"/>
          <w:sz w:val="28"/>
          <w:szCs w:val="28"/>
          <w:highlight w:val="none"/>
          <w:lang w:eastAsia="zh-CN"/>
        </w:rPr>
        <w:t>，审议通过了《高淳农商银行2025年上半年行长室工作报告》《高淳农商银行2025年上半年合规工作报告》《高淳农商银行2025年上半年资产质量分类及信用风险管理评价报告》《高淳农商银行2025年上半年全面风险报告》《高淳农商银行2025年上半年审计工作报告》《关于制定</w:t>
      </w:r>
      <w:r>
        <w:rPr>
          <w:rFonts w:hint="default" w:ascii="Times New Roman" w:hAnsi="Times New Roman" w:eastAsia="仿宋_GB2312" w:cs="Times New Roman"/>
          <w:color w:val="auto"/>
          <w:spacing w:val="0"/>
          <w:kern w:val="2"/>
          <w:sz w:val="28"/>
          <w:szCs w:val="28"/>
          <w:highlight w:val="none"/>
          <w:lang w:val="en-US" w:eastAsia="zh-CN"/>
        </w:rPr>
        <w:t>&lt;</w:t>
      </w:r>
      <w:r>
        <w:rPr>
          <w:rFonts w:hint="default" w:ascii="Times New Roman" w:hAnsi="Times New Roman" w:eastAsia="仿宋_GB2312" w:cs="Times New Roman"/>
          <w:color w:val="auto"/>
          <w:spacing w:val="0"/>
          <w:kern w:val="2"/>
          <w:sz w:val="28"/>
          <w:szCs w:val="28"/>
          <w:highlight w:val="none"/>
          <w:lang w:eastAsia="zh-CN"/>
        </w:rPr>
        <w:t>高淳农商银行2024年度薪酬分配清算情况暨2025年度薪酬分配方案</w:t>
      </w:r>
      <w:r>
        <w:rPr>
          <w:rFonts w:hint="default" w:ascii="Times New Roman" w:hAnsi="Times New Roman" w:eastAsia="仿宋_GB2312" w:cs="Times New Roman"/>
          <w:color w:val="auto"/>
          <w:spacing w:val="0"/>
          <w:kern w:val="2"/>
          <w:sz w:val="28"/>
          <w:szCs w:val="28"/>
          <w:highlight w:val="none"/>
          <w:lang w:val="en-US" w:eastAsia="zh-CN"/>
        </w:rPr>
        <w:t>&gt;</w:t>
      </w:r>
      <w:r>
        <w:rPr>
          <w:rFonts w:hint="default" w:ascii="Times New Roman" w:hAnsi="Times New Roman" w:eastAsia="仿宋_GB2312" w:cs="Times New Roman"/>
          <w:color w:val="auto"/>
          <w:spacing w:val="0"/>
          <w:kern w:val="2"/>
          <w:sz w:val="28"/>
          <w:szCs w:val="28"/>
          <w:highlight w:val="none"/>
          <w:lang w:eastAsia="zh-CN"/>
        </w:rPr>
        <w:t>的提案》《高淳农商银行组织架构调整方案》《高淳农商银行2025年度恢复计划》《关于甘志兵同志辞职的提案》《关于芮斌同志任职的提案》《关于制定</w:t>
      </w:r>
      <w:r>
        <w:rPr>
          <w:rFonts w:hint="default" w:ascii="Times New Roman" w:hAnsi="Times New Roman" w:eastAsia="仿宋_GB2312" w:cs="Times New Roman"/>
          <w:color w:val="auto"/>
          <w:spacing w:val="0"/>
          <w:kern w:val="2"/>
          <w:sz w:val="28"/>
          <w:szCs w:val="28"/>
          <w:highlight w:val="none"/>
          <w:lang w:val="en-US" w:eastAsia="zh-CN"/>
        </w:rPr>
        <w:t>&lt;</w:t>
      </w:r>
      <w:r>
        <w:rPr>
          <w:rFonts w:hint="default" w:ascii="Times New Roman" w:hAnsi="Times New Roman" w:eastAsia="仿宋_GB2312" w:cs="Times New Roman"/>
          <w:color w:val="auto"/>
          <w:spacing w:val="0"/>
          <w:kern w:val="2"/>
          <w:sz w:val="28"/>
          <w:szCs w:val="28"/>
          <w:highlight w:val="none"/>
          <w:lang w:eastAsia="zh-CN"/>
        </w:rPr>
        <w:t>高淳农商银行消费者权益保护管理办法</w:t>
      </w:r>
      <w:r>
        <w:rPr>
          <w:rFonts w:hint="default" w:ascii="Times New Roman" w:hAnsi="Times New Roman" w:eastAsia="仿宋_GB2312" w:cs="Times New Roman"/>
          <w:color w:val="auto"/>
          <w:spacing w:val="0"/>
          <w:kern w:val="2"/>
          <w:sz w:val="28"/>
          <w:szCs w:val="28"/>
          <w:highlight w:val="none"/>
          <w:lang w:val="en-US" w:eastAsia="zh-CN"/>
        </w:rPr>
        <w:t>&gt;</w:t>
      </w:r>
      <w:r>
        <w:rPr>
          <w:rFonts w:hint="default" w:ascii="Times New Roman" w:hAnsi="Times New Roman" w:eastAsia="仿宋_GB2312" w:cs="Times New Roman"/>
          <w:color w:val="auto"/>
          <w:spacing w:val="0"/>
          <w:kern w:val="2"/>
          <w:sz w:val="28"/>
          <w:szCs w:val="28"/>
          <w:highlight w:val="none"/>
          <w:lang w:eastAsia="zh-CN"/>
        </w:rPr>
        <w:t>的提案》《高淳农商银行2025年上半年信息披露报告》《关于制定</w:t>
      </w:r>
      <w:r>
        <w:rPr>
          <w:rFonts w:hint="default" w:ascii="Times New Roman" w:hAnsi="Times New Roman" w:eastAsia="仿宋_GB2312" w:cs="Times New Roman"/>
          <w:color w:val="auto"/>
          <w:spacing w:val="0"/>
          <w:kern w:val="2"/>
          <w:sz w:val="28"/>
          <w:szCs w:val="28"/>
          <w:highlight w:val="none"/>
          <w:lang w:val="en-US" w:eastAsia="zh-CN"/>
        </w:rPr>
        <w:t>&lt;</w:t>
      </w:r>
      <w:r>
        <w:rPr>
          <w:rFonts w:hint="default" w:ascii="Times New Roman" w:hAnsi="Times New Roman" w:eastAsia="仿宋_GB2312" w:cs="Times New Roman"/>
          <w:color w:val="auto"/>
          <w:spacing w:val="0"/>
          <w:kern w:val="2"/>
          <w:sz w:val="28"/>
          <w:szCs w:val="28"/>
          <w:highlight w:val="none"/>
          <w:lang w:eastAsia="zh-CN"/>
        </w:rPr>
        <w:t>高淳农商银行2025-2027年资本规划</w:t>
      </w:r>
      <w:r>
        <w:rPr>
          <w:rFonts w:hint="default" w:ascii="Times New Roman" w:hAnsi="Times New Roman" w:eastAsia="仿宋_GB2312" w:cs="Times New Roman"/>
          <w:color w:val="auto"/>
          <w:spacing w:val="0"/>
          <w:kern w:val="2"/>
          <w:sz w:val="28"/>
          <w:szCs w:val="28"/>
          <w:highlight w:val="none"/>
          <w:lang w:val="en-US" w:eastAsia="zh-CN"/>
        </w:rPr>
        <w:t>&gt;</w:t>
      </w:r>
      <w:r>
        <w:rPr>
          <w:rFonts w:hint="default" w:ascii="Times New Roman" w:hAnsi="Times New Roman" w:eastAsia="仿宋_GB2312" w:cs="Times New Roman"/>
          <w:color w:val="auto"/>
          <w:spacing w:val="0"/>
          <w:kern w:val="2"/>
          <w:sz w:val="28"/>
          <w:szCs w:val="28"/>
          <w:highlight w:val="none"/>
          <w:lang w:eastAsia="zh-CN"/>
        </w:rPr>
        <w:t>的提案》《关于制定</w:t>
      </w:r>
      <w:r>
        <w:rPr>
          <w:rFonts w:hint="default" w:ascii="Times New Roman" w:hAnsi="Times New Roman" w:eastAsia="仿宋_GB2312" w:cs="Times New Roman"/>
          <w:color w:val="auto"/>
          <w:spacing w:val="0"/>
          <w:kern w:val="2"/>
          <w:sz w:val="28"/>
          <w:szCs w:val="28"/>
          <w:highlight w:val="none"/>
          <w:lang w:val="en-US" w:eastAsia="zh-CN"/>
        </w:rPr>
        <w:t>&lt;</w:t>
      </w:r>
      <w:r>
        <w:rPr>
          <w:rFonts w:hint="default" w:ascii="Times New Roman" w:hAnsi="Times New Roman" w:eastAsia="仿宋_GB2312" w:cs="Times New Roman"/>
          <w:color w:val="auto"/>
          <w:spacing w:val="0"/>
          <w:kern w:val="2"/>
          <w:sz w:val="28"/>
          <w:szCs w:val="28"/>
          <w:highlight w:val="none"/>
          <w:lang w:eastAsia="zh-CN"/>
        </w:rPr>
        <w:t>高淳农商银行洗钱和恐怖融资风险管理办法</w:t>
      </w:r>
      <w:r>
        <w:rPr>
          <w:rFonts w:hint="default" w:ascii="Times New Roman" w:hAnsi="Times New Roman" w:eastAsia="仿宋_GB2312" w:cs="Times New Roman"/>
          <w:color w:val="auto"/>
          <w:spacing w:val="0"/>
          <w:kern w:val="2"/>
          <w:sz w:val="28"/>
          <w:szCs w:val="28"/>
          <w:highlight w:val="none"/>
          <w:lang w:val="en-US" w:eastAsia="zh-CN"/>
        </w:rPr>
        <w:t>&gt;</w:t>
      </w:r>
      <w:r>
        <w:rPr>
          <w:rFonts w:hint="default" w:ascii="Times New Roman" w:hAnsi="Times New Roman" w:eastAsia="仿宋_GB2312" w:cs="Times New Roman"/>
          <w:color w:val="auto"/>
          <w:spacing w:val="0"/>
          <w:kern w:val="2"/>
          <w:sz w:val="28"/>
          <w:szCs w:val="28"/>
          <w:highlight w:val="none"/>
          <w:lang w:eastAsia="zh-CN"/>
        </w:rPr>
        <w:t>的提案》《关于江苏紫金农村商业银行股份有限公司申请同业授信2亿元的提案》《关于江苏溧水农村商业银行股份有限公司申请同业授信2亿元的提案》；</w:t>
      </w:r>
      <w:r>
        <w:rPr>
          <w:rFonts w:hint="default" w:ascii="Times New Roman" w:hAnsi="Times New Roman" w:eastAsia="仿宋_GB2312" w:cs="Times New Roman"/>
          <w:color w:val="auto"/>
          <w:spacing w:val="0"/>
          <w:kern w:val="0"/>
          <w:sz w:val="28"/>
          <w:szCs w:val="28"/>
          <w:highlight w:val="none"/>
          <w:lang w:eastAsia="zh-CN"/>
        </w:rPr>
        <w:t>听取了</w:t>
      </w:r>
      <w:r>
        <w:rPr>
          <w:rFonts w:hint="default" w:ascii="Times New Roman" w:hAnsi="Times New Roman" w:eastAsia="仿宋_GB2312" w:cs="Times New Roman"/>
          <w:color w:val="auto"/>
          <w:spacing w:val="0"/>
          <w:kern w:val="0"/>
          <w:sz w:val="28"/>
          <w:szCs w:val="28"/>
          <w:lang w:val="en-US" w:eastAsia="zh-CN"/>
        </w:rPr>
        <w:t>《高淳农商银行2025年度董事会调研工作方案》《关于第五届董事会第三次会议董事意见建议落实情况的报告》《关于第五届董事会第三次会议决议落实情况的报告》；通报了《江苏金融监管局办公室关于江苏高淳农村商业银行股份有限公司2025年度的监管意见（苏金办便函〔2025〕219号）》《高淳农商银行关于2025年监管意见整改落实情况的报告》。</w:t>
      </w:r>
    </w:p>
    <w:p>
      <w:pPr>
        <w:pStyle w:val="3"/>
        <w:keepNext w:val="0"/>
        <w:keepLines w:val="0"/>
        <w:pageBreakBefore w:val="0"/>
        <w:kinsoku/>
        <w:wordWrap/>
        <w:overflowPunct/>
        <w:topLinePunct w:val="0"/>
        <w:autoSpaceDE/>
        <w:autoSpaceDN/>
        <w:bidi w:val="0"/>
        <w:adjustRightInd/>
        <w:snapToGrid/>
        <w:spacing w:line="560" w:lineRule="exact"/>
        <w:ind w:firstLine="604" w:firstLineChars="200"/>
        <w:jc w:val="both"/>
        <w:textAlignment w:val="auto"/>
        <w:rPr>
          <w:rFonts w:hint="default" w:ascii="Times New Roman" w:hAnsi="Times New Roman" w:cs="Times New Roman"/>
          <w:color w:val="auto"/>
          <w:spacing w:val="0"/>
          <w:lang w:val="en-US" w:eastAsia="zh-CN"/>
        </w:rPr>
      </w:pPr>
      <w:r>
        <w:rPr>
          <w:rFonts w:hint="default" w:ascii="Times New Roman" w:hAnsi="Times New Roman" w:eastAsia="仿宋_GB2312" w:cs="Times New Roman"/>
          <w:b w:val="0"/>
          <w:color w:val="auto"/>
          <w:spacing w:val="0"/>
          <w:kern w:val="0"/>
          <w:sz w:val="28"/>
          <w:szCs w:val="28"/>
          <w:lang w:val="en-US" w:eastAsia="zh-CN" w:bidi="ar-SA"/>
        </w:rPr>
        <w:t>5.2025年10月30日，本行召开第五届董事会第五次会议，应出席董事13人，现场出席董事11人、授权委托出席董事2人，经与会董事有效表决，审议通过了《高淳农商银行2025年三季度行长室工作报告》《高淳农商银行2025年三季度审计工作报告》《高淳农商银行2025年关联交易专项审计报告》《关于调整第五届董事会各专门委员会组成人员的提案》《关于城北分理处升格为城北支行的提案》《高淳农商银行2025年三季度资产质量分类及信用风险管理评价报告》《高淳农商银行2025年三季度全面风险报告》；听取了《关于强化信用风险管控，全力推动高质量发展的调研报告》《关于第五届董事会第四次会议董事意见建议落实情况的报告》《关于第五届董事会第四次会议决议落实情况的报告》《高淳农商银行2024年度公司治理监管评估发现问题整改落实情况的报告》《高淳农商银行2025年度公司治理评估报告》。</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黑体" w:cs="Times New Roman"/>
          <w:b w:val="0"/>
          <w:bCs/>
          <w:color w:val="auto"/>
          <w:sz w:val="28"/>
          <w:szCs w:val="28"/>
          <w:highlight w:val="none"/>
          <w:lang w:eastAsia="zh-CN"/>
        </w:rPr>
      </w:pPr>
      <w:r>
        <w:rPr>
          <w:rFonts w:hint="default" w:ascii="Times New Roman" w:hAnsi="Times New Roman" w:eastAsia="黑体" w:cs="Times New Roman"/>
          <w:b w:val="0"/>
          <w:bCs/>
          <w:color w:val="auto"/>
          <w:sz w:val="28"/>
          <w:szCs w:val="28"/>
          <w:highlight w:val="none"/>
        </w:rPr>
        <w:t>四、监事会会议召开情况</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报告期内，共召开2次监事会会议。</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1.2025年2月28日，召开第五届监事会第二次会议，本次会议应到5人，实到5人。经与会监事有效表决，审议通过了《高淳农商银行2024年监事会工作报告》《关于对高淳农商银行2024年度财务制度执行情况开展评价工作的实施方案》《高淳农商银行监事会对董事会及董事、监事、高级管理层及其成员2024年度履职情况的评价》；听取了《高淳农商银行2024年度反洗钱工作报告》《高淳农商银行关于2024年统计和数据治理自评报告》《高淳农商银行2024年度金融消费者权益保护工作报告》。</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2.2025年4月28日，召开第五届监事会第三次会议，本次会议应到5人，实到5人。经与会监事有效表决，审议通过了《江苏高淳农村商业银行监事会改革相关事宜》。</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黑体" w:cs="Times New Roman"/>
          <w:b/>
          <w:color w:val="auto"/>
          <w:sz w:val="28"/>
          <w:szCs w:val="28"/>
          <w:highlight w:val="none"/>
          <w:lang w:eastAsia="zh-CN"/>
        </w:rPr>
      </w:pPr>
      <w:r>
        <w:rPr>
          <w:rFonts w:hint="default" w:ascii="Times New Roman" w:hAnsi="Times New Roman" w:eastAsia="黑体" w:cs="Times New Roman"/>
          <w:bCs/>
          <w:color w:val="auto"/>
          <w:sz w:val="28"/>
          <w:szCs w:val="28"/>
          <w:highlight w:val="none"/>
        </w:rPr>
        <w:t>五、独立董事履职情况</w:t>
      </w:r>
    </w:p>
    <w:p>
      <w:pPr>
        <w:keepNext w:val="0"/>
        <w:keepLines w:val="0"/>
        <w:pageBreakBefore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报告期内，本行共计召开股东大会</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次、董事会例会</w:t>
      </w: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次、临时会议</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次。</w:t>
      </w:r>
    </w:p>
    <w:p>
      <w:pPr>
        <w:pStyle w:val="2"/>
        <w:keepNext w:val="0"/>
        <w:keepLines w:val="0"/>
        <w:pageBreakBefore w:val="0"/>
        <w:kinsoku/>
        <w:wordWrap/>
        <w:overflowPunct/>
        <w:topLinePunct w:val="0"/>
        <w:autoSpaceDE/>
        <w:autoSpaceDN/>
        <w:bidi w:val="0"/>
        <w:adjustRightInd/>
        <w:snapToGrid/>
        <w:spacing w:line="480" w:lineRule="exact"/>
        <w:ind w:left="0" w:firstLine="644" w:firstLineChars="200"/>
        <w:jc w:val="both"/>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第五届董事会独立董事履职情况：</w:t>
      </w:r>
    </w:p>
    <w:p>
      <w:pPr>
        <w:keepNext w:val="0"/>
        <w:keepLines w:val="0"/>
        <w:pageBreakBefore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本行独立董事周宏先生出席股东大会会议</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次，出席董事会例会</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次，</w:t>
      </w:r>
      <w:r>
        <w:rPr>
          <w:rFonts w:hint="default" w:ascii="Times New Roman" w:hAnsi="Times New Roman" w:eastAsia="仿宋_GB2312" w:cs="Times New Roman"/>
          <w:color w:val="auto"/>
          <w:sz w:val="28"/>
          <w:szCs w:val="28"/>
          <w:highlight w:val="none"/>
          <w:lang w:eastAsia="zh-CN"/>
        </w:rPr>
        <w:t>出席董事会临时会议</w:t>
      </w:r>
      <w:r>
        <w:rPr>
          <w:rFonts w:hint="default" w:ascii="Times New Roman" w:hAnsi="Times New Roman" w:eastAsia="仿宋_GB2312" w:cs="Times New Roman"/>
          <w:color w:val="auto"/>
          <w:sz w:val="28"/>
          <w:szCs w:val="28"/>
          <w:highlight w:val="none"/>
          <w:lang w:val="en-US" w:eastAsia="zh-CN"/>
        </w:rPr>
        <w:t>1次，</w:t>
      </w:r>
      <w:r>
        <w:rPr>
          <w:rFonts w:hint="default" w:ascii="Times New Roman" w:hAnsi="Times New Roman" w:eastAsia="仿宋_GB2312" w:cs="Times New Roman"/>
          <w:color w:val="auto"/>
          <w:sz w:val="28"/>
          <w:szCs w:val="28"/>
          <w:highlight w:val="none"/>
        </w:rPr>
        <w:t>没有委托出席和未出席情形，本着谨慎的态度对董事会提交的各项提案经过审议后进行投票表决。</w:t>
      </w:r>
    </w:p>
    <w:p>
      <w:pPr>
        <w:keepNext w:val="0"/>
        <w:keepLines w:val="0"/>
        <w:pageBreakBefore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本行独立董事</w:t>
      </w:r>
      <w:r>
        <w:rPr>
          <w:rFonts w:hint="default" w:ascii="Times New Roman" w:hAnsi="Times New Roman" w:eastAsia="仿宋_GB2312" w:cs="Times New Roman"/>
          <w:color w:val="auto"/>
          <w:sz w:val="28"/>
          <w:szCs w:val="28"/>
          <w:highlight w:val="none"/>
          <w:lang w:eastAsia="zh-CN"/>
        </w:rPr>
        <w:t>陈泉</w:t>
      </w:r>
      <w:r>
        <w:rPr>
          <w:rFonts w:hint="default" w:ascii="Times New Roman" w:hAnsi="Times New Roman" w:eastAsia="仿宋_GB2312" w:cs="Times New Roman"/>
          <w:color w:val="auto"/>
          <w:sz w:val="28"/>
          <w:szCs w:val="28"/>
          <w:highlight w:val="none"/>
        </w:rPr>
        <w:t>先生出席股东大会会议</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次，出席董事会例会</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次，</w:t>
      </w:r>
      <w:r>
        <w:rPr>
          <w:rFonts w:hint="default" w:ascii="Times New Roman" w:hAnsi="Times New Roman" w:eastAsia="仿宋_GB2312" w:cs="Times New Roman"/>
          <w:color w:val="auto"/>
          <w:sz w:val="28"/>
          <w:szCs w:val="28"/>
          <w:highlight w:val="none"/>
          <w:lang w:eastAsia="zh-CN"/>
        </w:rPr>
        <w:t>出席董事会临时会议</w:t>
      </w:r>
      <w:r>
        <w:rPr>
          <w:rFonts w:hint="default" w:ascii="Times New Roman" w:hAnsi="Times New Roman" w:eastAsia="仿宋_GB2312" w:cs="Times New Roman"/>
          <w:color w:val="auto"/>
          <w:sz w:val="28"/>
          <w:szCs w:val="28"/>
          <w:highlight w:val="none"/>
          <w:lang w:val="en-US" w:eastAsia="zh-CN"/>
        </w:rPr>
        <w:t>1次，</w:t>
      </w:r>
      <w:r>
        <w:rPr>
          <w:rFonts w:hint="default" w:ascii="Times New Roman" w:hAnsi="Times New Roman" w:eastAsia="仿宋_GB2312" w:cs="Times New Roman"/>
          <w:color w:val="auto"/>
          <w:sz w:val="28"/>
          <w:szCs w:val="28"/>
          <w:highlight w:val="none"/>
        </w:rPr>
        <w:t>没有委托出席和未出席情形，本着谨慎的态度对董事会提交的各项提案经过审议后进行投票表决。</w:t>
      </w:r>
    </w:p>
    <w:p>
      <w:pPr>
        <w:keepNext w:val="0"/>
        <w:keepLines w:val="0"/>
        <w:pageBreakBefore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本行独立董事</w:t>
      </w:r>
      <w:r>
        <w:rPr>
          <w:rFonts w:hint="default" w:ascii="Times New Roman" w:hAnsi="Times New Roman" w:eastAsia="仿宋_GB2312" w:cs="Times New Roman"/>
          <w:color w:val="auto"/>
          <w:sz w:val="28"/>
          <w:szCs w:val="28"/>
          <w:highlight w:val="none"/>
          <w:lang w:eastAsia="zh-CN"/>
        </w:rPr>
        <w:t>庄尚文</w:t>
      </w:r>
      <w:r>
        <w:rPr>
          <w:rFonts w:hint="default" w:ascii="Times New Roman" w:hAnsi="Times New Roman" w:eastAsia="仿宋_GB2312" w:cs="Times New Roman"/>
          <w:color w:val="auto"/>
          <w:sz w:val="28"/>
          <w:szCs w:val="28"/>
          <w:highlight w:val="none"/>
        </w:rPr>
        <w:t>先生出席股东大会会议</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次，出席董事会例会</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次，</w:t>
      </w:r>
      <w:r>
        <w:rPr>
          <w:rFonts w:hint="default" w:ascii="Times New Roman" w:hAnsi="Times New Roman" w:eastAsia="仿宋_GB2312" w:cs="Times New Roman"/>
          <w:color w:val="auto"/>
          <w:sz w:val="28"/>
          <w:szCs w:val="28"/>
          <w:highlight w:val="none"/>
          <w:lang w:eastAsia="zh-CN"/>
        </w:rPr>
        <w:t>出席董事会临时会议</w:t>
      </w:r>
      <w:r>
        <w:rPr>
          <w:rFonts w:hint="default" w:ascii="Times New Roman" w:hAnsi="Times New Roman" w:eastAsia="仿宋_GB2312" w:cs="Times New Roman"/>
          <w:color w:val="auto"/>
          <w:sz w:val="28"/>
          <w:szCs w:val="28"/>
          <w:highlight w:val="none"/>
          <w:lang w:val="en-US" w:eastAsia="zh-CN"/>
        </w:rPr>
        <w:t>1次</w:t>
      </w:r>
      <w:r>
        <w:rPr>
          <w:rFonts w:hint="default" w:ascii="Times New Roman" w:hAnsi="Times New Roman" w:eastAsia="仿宋_GB2312" w:cs="Times New Roman"/>
          <w:color w:val="auto"/>
          <w:sz w:val="28"/>
          <w:szCs w:val="28"/>
          <w:highlight w:val="none"/>
        </w:rPr>
        <w:t>没有委托出席和未出席情形，本着谨慎的态度对董事会提交的各项提案经过审议后进行投票表决。</w:t>
      </w:r>
    </w:p>
    <w:p>
      <w:pPr>
        <w:keepNext w:val="0"/>
        <w:keepLines w:val="0"/>
        <w:pageBreakBefore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eastAsia="仿宋_GB2312" w:cs="Times New Roman"/>
          <w:color w:val="auto"/>
          <w:sz w:val="28"/>
          <w:szCs w:val="28"/>
          <w:highlight w:val="none"/>
        </w:rPr>
        <w:t>本行独立董事</w:t>
      </w:r>
      <w:r>
        <w:rPr>
          <w:rFonts w:hint="default" w:ascii="Times New Roman" w:hAnsi="Times New Roman" w:eastAsia="仿宋_GB2312" w:cs="Times New Roman"/>
          <w:color w:val="auto"/>
          <w:sz w:val="28"/>
          <w:szCs w:val="28"/>
          <w:highlight w:val="none"/>
          <w:lang w:eastAsia="zh-CN"/>
        </w:rPr>
        <w:t>高波</w:t>
      </w:r>
      <w:r>
        <w:rPr>
          <w:rFonts w:hint="default" w:ascii="Times New Roman" w:hAnsi="Times New Roman" w:eastAsia="仿宋_GB2312" w:cs="Times New Roman"/>
          <w:color w:val="auto"/>
          <w:sz w:val="28"/>
          <w:szCs w:val="28"/>
          <w:highlight w:val="none"/>
        </w:rPr>
        <w:t>先生出席股东大会会议</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次，出席董事会例会</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次，</w:t>
      </w:r>
      <w:r>
        <w:rPr>
          <w:rFonts w:hint="default" w:ascii="Times New Roman" w:hAnsi="Times New Roman" w:eastAsia="仿宋_GB2312" w:cs="Times New Roman"/>
          <w:color w:val="auto"/>
          <w:sz w:val="28"/>
          <w:szCs w:val="28"/>
          <w:highlight w:val="none"/>
          <w:lang w:eastAsia="zh-CN"/>
        </w:rPr>
        <w:t>出席董事会临时会议</w:t>
      </w:r>
      <w:r>
        <w:rPr>
          <w:rFonts w:hint="default" w:ascii="Times New Roman" w:hAnsi="Times New Roman" w:eastAsia="仿宋_GB2312" w:cs="Times New Roman"/>
          <w:color w:val="auto"/>
          <w:sz w:val="28"/>
          <w:szCs w:val="28"/>
          <w:highlight w:val="none"/>
          <w:lang w:val="en-US" w:eastAsia="zh-CN"/>
        </w:rPr>
        <w:t>1次，</w:t>
      </w:r>
      <w:r>
        <w:rPr>
          <w:rFonts w:hint="default" w:ascii="Times New Roman" w:hAnsi="Times New Roman" w:eastAsia="仿宋_GB2312" w:cs="Times New Roman"/>
          <w:color w:val="auto"/>
          <w:sz w:val="28"/>
          <w:szCs w:val="28"/>
          <w:highlight w:val="none"/>
        </w:rPr>
        <w:t>没有委托出席和未出席情形，本着谨慎的态度对董事会提交的各项提案经过审议后进行投票表决。</w:t>
      </w:r>
    </w:p>
    <w:p>
      <w:pPr>
        <w:keepNext w:val="0"/>
        <w:keepLines w:val="0"/>
        <w:pageBreakBefore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本行独立董事</w:t>
      </w:r>
      <w:r>
        <w:rPr>
          <w:rFonts w:hint="default" w:ascii="Times New Roman" w:hAnsi="Times New Roman" w:eastAsia="仿宋_GB2312" w:cs="Times New Roman"/>
          <w:color w:val="auto"/>
          <w:sz w:val="28"/>
          <w:szCs w:val="28"/>
          <w:highlight w:val="none"/>
          <w:lang w:eastAsia="zh-CN"/>
        </w:rPr>
        <w:t>应瑞瑶</w:t>
      </w:r>
      <w:r>
        <w:rPr>
          <w:rFonts w:hint="default" w:ascii="Times New Roman" w:hAnsi="Times New Roman" w:eastAsia="仿宋_GB2312" w:cs="Times New Roman"/>
          <w:color w:val="auto"/>
          <w:sz w:val="28"/>
          <w:szCs w:val="28"/>
          <w:highlight w:val="none"/>
        </w:rPr>
        <w:t>先生出席董事会例会</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次，没有委托出席和未出席情形，本着谨慎的态度对董事会提交的各项提案经过审议后进行投票表决。</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2025年5月30日第二次股东大会</w:t>
      </w:r>
      <w:r>
        <w:rPr>
          <w:rFonts w:hint="default" w:ascii="Times New Roman" w:hAnsi="Times New Roman" w:eastAsia="仿宋_GB2312" w:cs="Times New Roman"/>
          <w:color w:val="auto"/>
          <w:sz w:val="28"/>
          <w:szCs w:val="28"/>
          <w:highlight w:val="none"/>
          <w:lang w:eastAsia="zh-CN"/>
        </w:rPr>
        <w:t>审议通过了《关于增补应瑞瑶同志为独立董事的提案》，任职情况于</w:t>
      </w:r>
      <w:r>
        <w:rPr>
          <w:rFonts w:hint="default" w:ascii="Times New Roman" w:hAnsi="Times New Roman" w:eastAsia="仿宋_GB2312" w:cs="Times New Roman"/>
          <w:color w:val="auto"/>
          <w:sz w:val="28"/>
          <w:szCs w:val="28"/>
          <w:highlight w:val="none"/>
          <w:lang w:val="en-US" w:eastAsia="zh-CN"/>
        </w:rPr>
        <w:t>2025年7月7日向监管部门报告</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kinsoku/>
        <w:wordWrap/>
        <w:overflowPunct/>
        <w:topLinePunct w:val="0"/>
        <w:bidi w:val="0"/>
        <w:snapToGrid/>
        <w:spacing w:line="480" w:lineRule="exact"/>
        <w:ind w:firstLine="604" w:firstLineChars="200"/>
        <w:contextualSpacing/>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董事会风险管理与关联交易控制委员会、提名与薪酬委员会、审计委员会主任委员均由独立董事担任。报告期内，独立董事能够严格按照《中华人民共和国公司法》《银行保险机构公司治理准则》《银行保险机构董监事履职评价办法（试行）》《股份制商业银行独立董事和外部监事制度指引》等规定以及</w:t>
      </w:r>
      <w:r>
        <w:rPr>
          <w:rFonts w:hint="default" w:ascii="Times New Roman" w:hAnsi="Times New Roman" w:eastAsia="仿宋_GB2312" w:cs="Times New Roman"/>
          <w:color w:val="auto"/>
          <w:sz w:val="28"/>
          <w:szCs w:val="28"/>
          <w:highlight w:val="none"/>
          <w:lang w:val="en-US" w:eastAsia="zh-CN"/>
        </w:rPr>
        <w:t>本行</w:t>
      </w:r>
      <w:r>
        <w:rPr>
          <w:rFonts w:hint="default" w:ascii="Times New Roman" w:hAnsi="Times New Roman" w:eastAsia="仿宋_GB2312" w:cs="Times New Roman"/>
          <w:color w:val="auto"/>
          <w:sz w:val="28"/>
          <w:szCs w:val="28"/>
          <w:highlight w:val="none"/>
        </w:rPr>
        <w:t>章程、《独立董事制度》、各专门委员会工作细则等要求，忠实、勤勉、高效地履行独立董事职责，充分发挥独立董事作用，切实维护本行整体利益和全体股东尤其是中小股东的合法权益。通过出席董事会与各专门委员会会议，采取赴基层行调研、审阅本行定期报送的相关资料、形成调研履职报告等方式，及时了解本行业务发展状况及一线经营管理信息。认真履行专门委员会职责，密切关注本行资本补充、关联交易、风险管理、业务创新转型等工作开展情况，并就重点关注的问题与高级管理层进行咨询或沟通。对于提交董事会和专门委员会审议的事项，提前研究会议材料，在会议讨论过程中从独立的专业人士角度，充分发表客观公正的意见，独立判断，审慎做出决策。保护投资者权益，积极关注信息披露工作，督促本行严格按照相关法律及规定，履行信息披露义务，在年度报告编制过程中发挥了应尽的监督审核职责，确保信息披露公平、及时、真实、准确、完整。重视学习和培训，积极参加本行组织的董事培训，认真学习监管部门的有关政策规定。</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both"/>
        <w:textAlignment w:val="auto"/>
        <w:rPr>
          <w:rFonts w:hint="default" w:ascii="Times New Roman" w:hAnsi="Times New Roman" w:eastAsia="黑体" w:cs="Times New Roman"/>
          <w:b/>
          <w:color w:val="auto"/>
          <w:sz w:val="28"/>
          <w:szCs w:val="28"/>
          <w:highlight w:val="none"/>
          <w:lang w:eastAsia="zh-CN"/>
        </w:rPr>
      </w:pPr>
      <w:r>
        <w:rPr>
          <w:rFonts w:hint="default" w:ascii="Times New Roman" w:hAnsi="Times New Roman" w:eastAsia="黑体" w:cs="Times New Roman"/>
          <w:bCs/>
          <w:color w:val="auto"/>
          <w:sz w:val="28"/>
          <w:szCs w:val="28"/>
          <w:highlight w:val="none"/>
        </w:rPr>
        <w:t>六、</w:t>
      </w:r>
      <w:r>
        <w:rPr>
          <w:rFonts w:hint="default" w:ascii="Times New Roman" w:hAnsi="Times New Roman" w:eastAsia="黑体" w:cs="Times New Roman"/>
          <w:bCs/>
          <w:color w:val="auto"/>
          <w:sz w:val="28"/>
          <w:szCs w:val="28"/>
          <w:highlight w:val="none"/>
          <w:lang w:eastAsia="zh-CN"/>
        </w:rPr>
        <w:t>外部监事</w:t>
      </w:r>
      <w:r>
        <w:rPr>
          <w:rFonts w:hint="default" w:ascii="Times New Roman" w:hAnsi="Times New Roman" w:eastAsia="黑体" w:cs="Times New Roman"/>
          <w:bCs/>
          <w:color w:val="auto"/>
          <w:sz w:val="28"/>
          <w:szCs w:val="28"/>
          <w:highlight w:val="none"/>
        </w:rPr>
        <w:t>履职情况</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报告期内，本行共计召开股东大会</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w:t>
      </w:r>
      <w:r>
        <w:rPr>
          <w:rFonts w:hint="default" w:ascii="Times New Roman" w:hAnsi="Times New Roman" w:eastAsia="仿宋_GB2312" w:cs="Times New Roman"/>
          <w:color w:val="auto"/>
          <w:sz w:val="28"/>
          <w:szCs w:val="28"/>
          <w:highlight w:val="none"/>
          <w:lang w:eastAsia="zh-CN"/>
        </w:rPr>
        <w:t>监</w:t>
      </w:r>
      <w:r>
        <w:rPr>
          <w:rFonts w:hint="default" w:ascii="Times New Roman" w:hAnsi="Times New Roman" w:eastAsia="仿宋_GB2312" w:cs="Times New Roman"/>
          <w:color w:val="auto"/>
          <w:sz w:val="28"/>
          <w:szCs w:val="28"/>
          <w:highlight w:val="none"/>
        </w:rPr>
        <w:t>事会例会</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次。</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第五届监事会外部监事履职情况：</w:t>
      </w:r>
    </w:p>
    <w:p>
      <w:pPr>
        <w:keepNext w:val="0"/>
        <w:keepLines w:val="0"/>
        <w:pageBreakBefore w:val="0"/>
        <w:kinsoku/>
        <w:wordWrap/>
        <w:overflowPunct/>
        <w:topLinePunct w:val="0"/>
        <w:bidi w:val="0"/>
        <w:snapToGrid/>
        <w:spacing w:line="480" w:lineRule="exact"/>
        <w:ind w:firstLine="604"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w:t>
      </w:r>
      <w:r>
        <w:rPr>
          <w:rFonts w:hint="default" w:ascii="Times New Roman" w:hAnsi="Times New Roman" w:eastAsia="仿宋_GB2312" w:cs="Times New Roman"/>
          <w:color w:val="auto"/>
          <w:sz w:val="28"/>
          <w:szCs w:val="28"/>
          <w:highlight w:val="none"/>
          <w:lang w:eastAsia="zh-CN"/>
        </w:rPr>
        <w:t>外部监事殷俊明</w:t>
      </w:r>
      <w:r>
        <w:rPr>
          <w:rFonts w:hint="default" w:ascii="Times New Roman" w:hAnsi="Times New Roman" w:eastAsia="仿宋_GB2312" w:cs="Times New Roman"/>
          <w:color w:val="auto"/>
          <w:sz w:val="28"/>
          <w:szCs w:val="28"/>
          <w:highlight w:val="none"/>
        </w:rPr>
        <w:t>先生出席</w:t>
      </w:r>
      <w:r>
        <w:rPr>
          <w:rFonts w:hint="default" w:ascii="Times New Roman" w:hAnsi="Times New Roman" w:eastAsia="仿宋_GB2312" w:cs="Times New Roman"/>
          <w:color w:val="auto"/>
          <w:sz w:val="28"/>
          <w:szCs w:val="28"/>
          <w:highlight w:val="none"/>
          <w:lang w:eastAsia="zh-CN"/>
        </w:rPr>
        <w:t>股东大会</w:t>
      </w:r>
      <w:r>
        <w:rPr>
          <w:rFonts w:hint="default" w:ascii="Times New Roman" w:hAnsi="Times New Roman" w:eastAsia="仿宋_GB2312" w:cs="Times New Roman"/>
          <w:color w:val="auto"/>
          <w:sz w:val="28"/>
          <w:szCs w:val="28"/>
          <w:highlight w:val="none"/>
          <w:lang w:val="en-US" w:eastAsia="zh-CN"/>
        </w:rPr>
        <w:t>2次、亲自出席监事会会议2次</w:t>
      </w:r>
      <w:r>
        <w:rPr>
          <w:rFonts w:hint="default" w:ascii="Times New Roman" w:hAnsi="Times New Roman" w:eastAsia="仿宋_GB2312" w:cs="Times New Roman"/>
          <w:color w:val="auto"/>
          <w:sz w:val="28"/>
          <w:szCs w:val="28"/>
          <w:highlight w:val="none"/>
        </w:rPr>
        <w:t>，本着谨慎的态度对</w:t>
      </w:r>
      <w:r>
        <w:rPr>
          <w:rFonts w:hint="default" w:ascii="Times New Roman" w:hAnsi="Times New Roman" w:eastAsia="仿宋_GB2312" w:cs="Times New Roman"/>
          <w:color w:val="auto"/>
          <w:sz w:val="28"/>
          <w:szCs w:val="28"/>
          <w:highlight w:val="none"/>
          <w:lang w:eastAsia="zh-CN"/>
        </w:rPr>
        <w:t>监</w:t>
      </w:r>
      <w:r>
        <w:rPr>
          <w:rFonts w:hint="default" w:ascii="Times New Roman" w:hAnsi="Times New Roman" w:eastAsia="仿宋_GB2312" w:cs="Times New Roman"/>
          <w:color w:val="auto"/>
          <w:sz w:val="28"/>
          <w:szCs w:val="28"/>
          <w:highlight w:val="none"/>
        </w:rPr>
        <w:t>事会提交的各项提案审议后进行投票表决。</w:t>
      </w:r>
    </w:p>
    <w:p>
      <w:pPr>
        <w:keepNext w:val="0"/>
        <w:keepLines w:val="0"/>
        <w:pageBreakBefore w:val="0"/>
        <w:widowControl w:val="0"/>
        <w:kinsoku/>
        <w:wordWrap/>
        <w:overflowPunct/>
        <w:topLinePunct w:val="0"/>
        <w:autoSpaceDE/>
        <w:autoSpaceDN/>
        <w:bidi w:val="0"/>
        <w:adjustRightInd/>
        <w:snapToGrid/>
        <w:spacing w:after="120" w:line="480" w:lineRule="exact"/>
        <w:ind w:left="0" w:firstLine="604"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本行外部监事应瑞瑶先生出席股东大会2次、亲自出席监事会会议2次，本着谨慎的态度对监事会提交的各项提案审议后进行投票表决。</w:t>
      </w:r>
    </w:p>
    <w:p>
      <w:pPr>
        <w:keepNext w:val="0"/>
        <w:keepLines w:val="0"/>
        <w:pageBreakBefore w:val="0"/>
        <w:widowControl w:val="0"/>
        <w:kinsoku/>
        <w:wordWrap/>
        <w:overflowPunct/>
        <w:topLinePunct w:val="0"/>
        <w:autoSpaceDE/>
        <w:autoSpaceDN/>
        <w:bidi w:val="0"/>
        <w:adjustRightInd/>
        <w:snapToGrid/>
        <w:spacing w:after="120" w:line="480" w:lineRule="exact"/>
        <w:ind w:left="0" w:firstLine="604"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本行</w:t>
      </w:r>
      <w:r>
        <w:rPr>
          <w:rFonts w:hint="eastAsia" w:ascii="Times New Roman" w:hAnsi="Times New Roman" w:eastAsia="仿宋_GB2312" w:cs="Times New Roman"/>
          <w:color w:val="auto"/>
          <w:kern w:val="2"/>
          <w:sz w:val="28"/>
          <w:szCs w:val="28"/>
          <w:highlight w:val="none"/>
          <w:lang w:val="en-US" w:eastAsia="zh-CN" w:bidi="ar-SA"/>
        </w:rPr>
        <w:t>股权</w:t>
      </w:r>
      <w:r>
        <w:rPr>
          <w:rFonts w:hint="default" w:ascii="Times New Roman" w:hAnsi="Times New Roman" w:eastAsia="仿宋_GB2312" w:cs="Times New Roman"/>
          <w:color w:val="auto"/>
          <w:kern w:val="2"/>
          <w:sz w:val="28"/>
          <w:szCs w:val="28"/>
          <w:highlight w:val="none"/>
          <w:lang w:val="en-US" w:eastAsia="zh-CN" w:bidi="ar-SA"/>
        </w:rPr>
        <w:t>监事彭令才先生出席股东大会2次、亲自出席监事会会议2次，本着谨慎的态度对监事会提交的各项提案审议后进行投票表决。</w:t>
      </w:r>
    </w:p>
    <w:p>
      <w:pPr>
        <w:keepNext w:val="0"/>
        <w:keepLines w:val="0"/>
        <w:pageBreakBefore w:val="0"/>
        <w:kinsoku/>
        <w:wordWrap/>
        <w:overflowPunct/>
        <w:topLinePunct w:val="0"/>
        <w:bidi w:val="0"/>
        <w:snapToGrid/>
        <w:spacing w:line="480" w:lineRule="exact"/>
        <w:ind w:firstLine="604" w:firstLineChars="200"/>
        <w:contextualSpacing/>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w:t>
      </w:r>
      <w:r>
        <w:rPr>
          <w:rFonts w:hint="default" w:ascii="Times New Roman" w:hAnsi="Times New Roman" w:eastAsia="仿宋_GB2312" w:cs="Times New Roman"/>
          <w:color w:val="auto"/>
          <w:sz w:val="28"/>
          <w:szCs w:val="28"/>
          <w:highlight w:val="none"/>
          <w:lang w:eastAsia="zh-CN"/>
        </w:rPr>
        <w:t>监</w:t>
      </w:r>
      <w:r>
        <w:rPr>
          <w:rFonts w:hint="default" w:ascii="Times New Roman" w:hAnsi="Times New Roman" w:eastAsia="仿宋_GB2312" w:cs="Times New Roman"/>
          <w:color w:val="auto"/>
          <w:sz w:val="28"/>
          <w:szCs w:val="28"/>
          <w:highlight w:val="none"/>
        </w:rPr>
        <w:t>事会</w:t>
      </w:r>
      <w:r>
        <w:rPr>
          <w:rFonts w:hint="default" w:ascii="Times New Roman" w:hAnsi="Times New Roman" w:eastAsia="仿宋_GB2312" w:cs="Times New Roman"/>
          <w:color w:val="auto"/>
          <w:sz w:val="28"/>
          <w:szCs w:val="28"/>
          <w:highlight w:val="none"/>
          <w:lang w:eastAsia="zh-CN"/>
        </w:rPr>
        <w:t>监督</w:t>
      </w:r>
      <w:r>
        <w:rPr>
          <w:rFonts w:hint="default" w:ascii="Times New Roman" w:hAnsi="Times New Roman" w:eastAsia="仿宋_GB2312" w:cs="Times New Roman"/>
          <w:color w:val="auto"/>
          <w:sz w:val="28"/>
          <w:szCs w:val="28"/>
          <w:highlight w:val="none"/>
        </w:rPr>
        <w:t>委员会</w:t>
      </w:r>
      <w:r>
        <w:rPr>
          <w:rFonts w:hint="default" w:ascii="Times New Roman" w:hAnsi="Times New Roman" w:eastAsia="仿宋_GB2312" w:cs="Times New Roman"/>
          <w:color w:val="auto"/>
          <w:sz w:val="28"/>
          <w:szCs w:val="28"/>
          <w:highlight w:val="none"/>
          <w:lang w:eastAsia="zh-CN"/>
        </w:rPr>
        <w:t>和</w:t>
      </w:r>
      <w:r>
        <w:rPr>
          <w:rFonts w:hint="default" w:ascii="Times New Roman" w:hAnsi="Times New Roman" w:eastAsia="仿宋_GB2312" w:cs="Times New Roman"/>
          <w:color w:val="auto"/>
          <w:sz w:val="28"/>
          <w:szCs w:val="28"/>
          <w:highlight w:val="none"/>
        </w:rPr>
        <w:t>提名与</w:t>
      </w:r>
      <w:r>
        <w:rPr>
          <w:rFonts w:hint="default" w:ascii="Times New Roman" w:hAnsi="Times New Roman" w:eastAsia="仿宋_GB2312" w:cs="Times New Roman"/>
          <w:color w:val="auto"/>
          <w:sz w:val="28"/>
          <w:szCs w:val="28"/>
          <w:highlight w:val="none"/>
          <w:lang w:eastAsia="zh-CN"/>
        </w:rPr>
        <w:t>履职考评</w:t>
      </w:r>
      <w:r>
        <w:rPr>
          <w:rFonts w:hint="default" w:ascii="Times New Roman" w:hAnsi="Times New Roman" w:eastAsia="仿宋_GB2312" w:cs="Times New Roman"/>
          <w:color w:val="auto"/>
          <w:sz w:val="28"/>
          <w:szCs w:val="28"/>
          <w:highlight w:val="none"/>
        </w:rPr>
        <w:t>委员会主任委员均由</w:t>
      </w:r>
      <w:r>
        <w:rPr>
          <w:rFonts w:hint="default" w:ascii="Times New Roman" w:hAnsi="Times New Roman" w:eastAsia="仿宋_GB2312" w:cs="Times New Roman"/>
          <w:color w:val="auto"/>
          <w:sz w:val="28"/>
          <w:szCs w:val="28"/>
          <w:highlight w:val="none"/>
          <w:lang w:eastAsia="zh-CN"/>
        </w:rPr>
        <w:t>外部监</w:t>
      </w:r>
      <w:r>
        <w:rPr>
          <w:rFonts w:hint="default" w:ascii="Times New Roman" w:hAnsi="Times New Roman" w:eastAsia="仿宋_GB2312" w:cs="Times New Roman"/>
          <w:color w:val="auto"/>
          <w:sz w:val="28"/>
          <w:szCs w:val="28"/>
          <w:highlight w:val="none"/>
        </w:rPr>
        <w:t>事担任。报告期内，</w:t>
      </w:r>
      <w:r>
        <w:rPr>
          <w:rFonts w:hint="default" w:ascii="Times New Roman" w:hAnsi="Times New Roman" w:eastAsia="仿宋_GB2312" w:cs="Times New Roman"/>
          <w:color w:val="auto"/>
          <w:sz w:val="28"/>
          <w:szCs w:val="28"/>
          <w:highlight w:val="none"/>
          <w:lang w:eastAsia="zh-CN"/>
        </w:rPr>
        <w:t>外部监</w:t>
      </w:r>
      <w:r>
        <w:rPr>
          <w:rFonts w:hint="default" w:ascii="Times New Roman" w:hAnsi="Times New Roman" w:eastAsia="仿宋_GB2312" w:cs="Times New Roman"/>
          <w:color w:val="auto"/>
          <w:sz w:val="28"/>
          <w:szCs w:val="28"/>
          <w:highlight w:val="none"/>
        </w:rPr>
        <w:t>事能够严格按照《中华人民共和国公司法》《银行保险机构公司治理准则》《银行保险机构董监事履职评价办法（试行）》《股份制商业银行独立董事和外部监事制度指引》等规定以及</w:t>
      </w:r>
      <w:r>
        <w:rPr>
          <w:rFonts w:hint="default" w:ascii="Times New Roman" w:hAnsi="Times New Roman" w:eastAsia="仿宋_GB2312" w:cs="Times New Roman"/>
          <w:color w:val="auto"/>
          <w:sz w:val="28"/>
          <w:szCs w:val="28"/>
          <w:highlight w:val="none"/>
          <w:lang w:val="en-US" w:eastAsia="zh-CN"/>
        </w:rPr>
        <w:t>本行</w:t>
      </w:r>
      <w:r>
        <w:rPr>
          <w:rFonts w:hint="default" w:ascii="Times New Roman" w:hAnsi="Times New Roman" w:eastAsia="仿宋_GB2312" w:cs="Times New Roman"/>
          <w:color w:val="auto"/>
          <w:sz w:val="28"/>
          <w:szCs w:val="28"/>
          <w:highlight w:val="none"/>
        </w:rPr>
        <w:t>章程、各专门委员会工作细则等要求，忠实、勤勉、高效地履行</w:t>
      </w:r>
      <w:r>
        <w:rPr>
          <w:rFonts w:hint="default" w:ascii="Times New Roman" w:hAnsi="Times New Roman" w:eastAsia="仿宋_GB2312" w:cs="Times New Roman"/>
          <w:color w:val="auto"/>
          <w:sz w:val="28"/>
          <w:szCs w:val="28"/>
          <w:highlight w:val="none"/>
          <w:lang w:eastAsia="zh-CN"/>
        </w:rPr>
        <w:t>监事</w:t>
      </w:r>
      <w:r>
        <w:rPr>
          <w:rFonts w:hint="default" w:ascii="Times New Roman" w:hAnsi="Times New Roman" w:eastAsia="仿宋_GB2312" w:cs="Times New Roman"/>
          <w:color w:val="auto"/>
          <w:sz w:val="28"/>
          <w:szCs w:val="28"/>
          <w:highlight w:val="none"/>
        </w:rPr>
        <w:t>职责，充分发挥</w:t>
      </w:r>
      <w:r>
        <w:rPr>
          <w:rFonts w:hint="default" w:ascii="Times New Roman" w:hAnsi="Times New Roman" w:eastAsia="仿宋_GB2312" w:cs="Times New Roman"/>
          <w:color w:val="auto"/>
          <w:sz w:val="28"/>
          <w:szCs w:val="28"/>
          <w:highlight w:val="none"/>
          <w:lang w:eastAsia="zh-CN"/>
        </w:rPr>
        <w:t>外部监</w:t>
      </w:r>
      <w:r>
        <w:rPr>
          <w:rFonts w:hint="default" w:ascii="Times New Roman" w:hAnsi="Times New Roman" w:eastAsia="仿宋_GB2312" w:cs="Times New Roman"/>
          <w:color w:val="auto"/>
          <w:sz w:val="28"/>
          <w:szCs w:val="28"/>
          <w:highlight w:val="none"/>
        </w:rPr>
        <w:t>事作用，切实维护本行整体利益和全体股东尤其是中小股东的合法权益。通过出席</w:t>
      </w:r>
      <w:r>
        <w:rPr>
          <w:rFonts w:hint="default" w:ascii="Times New Roman" w:hAnsi="Times New Roman" w:eastAsia="仿宋_GB2312" w:cs="Times New Roman"/>
          <w:color w:val="auto"/>
          <w:sz w:val="28"/>
          <w:szCs w:val="28"/>
          <w:highlight w:val="none"/>
          <w:lang w:eastAsia="zh-CN"/>
        </w:rPr>
        <w:t>监事</w:t>
      </w:r>
      <w:r>
        <w:rPr>
          <w:rFonts w:hint="default" w:ascii="Times New Roman" w:hAnsi="Times New Roman" w:eastAsia="仿宋_GB2312" w:cs="Times New Roman"/>
          <w:color w:val="auto"/>
          <w:sz w:val="28"/>
          <w:szCs w:val="28"/>
          <w:highlight w:val="none"/>
        </w:rPr>
        <w:t>会</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专门委员会</w:t>
      </w:r>
      <w:r>
        <w:rPr>
          <w:rFonts w:hint="default" w:ascii="Times New Roman" w:hAnsi="Times New Roman" w:eastAsia="仿宋_GB2312" w:cs="Times New Roman"/>
          <w:color w:val="auto"/>
          <w:sz w:val="28"/>
          <w:szCs w:val="28"/>
          <w:highlight w:val="none"/>
          <w:lang w:eastAsia="zh-CN"/>
        </w:rPr>
        <w:t>及列席董事会</w:t>
      </w:r>
      <w:r>
        <w:rPr>
          <w:rFonts w:hint="default" w:ascii="Times New Roman" w:hAnsi="Times New Roman" w:eastAsia="仿宋_GB2312" w:cs="Times New Roman"/>
          <w:color w:val="auto"/>
          <w:sz w:val="28"/>
          <w:szCs w:val="28"/>
          <w:highlight w:val="none"/>
        </w:rPr>
        <w:t>会议，采取</w:t>
      </w:r>
      <w:r>
        <w:rPr>
          <w:rFonts w:hint="default" w:ascii="Times New Roman" w:hAnsi="Times New Roman" w:eastAsia="仿宋_GB2312" w:cs="Times New Roman"/>
          <w:color w:val="auto"/>
          <w:sz w:val="28"/>
          <w:szCs w:val="28"/>
          <w:highlight w:val="none"/>
          <w:lang w:eastAsia="zh-CN"/>
        </w:rPr>
        <w:t>专题</w:t>
      </w:r>
      <w:r>
        <w:rPr>
          <w:rFonts w:hint="default" w:ascii="Times New Roman" w:hAnsi="Times New Roman" w:eastAsia="仿宋_GB2312" w:cs="Times New Roman"/>
          <w:color w:val="auto"/>
          <w:sz w:val="28"/>
          <w:szCs w:val="28"/>
          <w:highlight w:val="none"/>
        </w:rPr>
        <w:t>调研、审阅本行定期报送</w:t>
      </w:r>
      <w:r>
        <w:rPr>
          <w:rFonts w:hint="default" w:ascii="Times New Roman" w:hAnsi="Times New Roman" w:eastAsia="仿宋_GB2312" w:cs="Times New Roman"/>
          <w:color w:val="auto"/>
          <w:sz w:val="28"/>
          <w:szCs w:val="28"/>
          <w:highlight w:val="none"/>
          <w:lang w:eastAsia="zh-CN"/>
        </w:rPr>
        <w:t>的</w:t>
      </w:r>
      <w:r>
        <w:rPr>
          <w:rFonts w:hint="default" w:ascii="Times New Roman" w:hAnsi="Times New Roman" w:eastAsia="仿宋_GB2312" w:cs="Times New Roman"/>
          <w:color w:val="auto"/>
          <w:sz w:val="28"/>
          <w:szCs w:val="28"/>
          <w:highlight w:val="none"/>
        </w:rPr>
        <w:t>相关资料，及时了解本行业务发展状况及一线经营管理信息。并就重点关注的问题与</w:t>
      </w:r>
      <w:r>
        <w:rPr>
          <w:rFonts w:hint="default" w:ascii="Times New Roman" w:hAnsi="Times New Roman" w:eastAsia="仿宋_GB2312" w:cs="Times New Roman"/>
          <w:color w:val="auto"/>
          <w:sz w:val="28"/>
          <w:szCs w:val="28"/>
          <w:highlight w:val="none"/>
          <w:lang w:eastAsia="zh-CN"/>
        </w:rPr>
        <w:t>董事会及</w:t>
      </w:r>
      <w:r>
        <w:rPr>
          <w:rFonts w:hint="default" w:ascii="Times New Roman" w:hAnsi="Times New Roman" w:eastAsia="仿宋_GB2312" w:cs="Times New Roman"/>
          <w:color w:val="auto"/>
          <w:sz w:val="28"/>
          <w:szCs w:val="28"/>
          <w:highlight w:val="none"/>
        </w:rPr>
        <w:t>高级管理层进行沟通</w:t>
      </w:r>
      <w:r>
        <w:rPr>
          <w:rFonts w:hint="default" w:ascii="Times New Roman" w:hAnsi="Times New Roman" w:eastAsia="仿宋_GB2312" w:cs="Times New Roman"/>
          <w:color w:val="auto"/>
          <w:sz w:val="28"/>
          <w:szCs w:val="28"/>
          <w:highlight w:val="none"/>
          <w:lang w:eastAsia="zh-CN"/>
        </w:rPr>
        <w:t>并提出书面监督意见建议</w:t>
      </w:r>
      <w:r>
        <w:rPr>
          <w:rFonts w:hint="default" w:ascii="Times New Roman" w:hAnsi="Times New Roman" w:eastAsia="仿宋_GB2312" w:cs="Times New Roman"/>
          <w:color w:val="auto"/>
          <w:sz w:val="28"/>
          <w:szCs w:val="28"/>
          <w:highlight w:val="none"/>
        </w:rPr>
        <w:t>。对于提交</w:t>
      </w:r>
      <w:r>
        <w:rPr>
          <w:rFonts w:hint="default" w:ascii="Times New Roman" w:hAnsi="Times New Roman" w:eastAsia="仿宋_GB2312" w:cs="Times New Roman"/>
          <w:color w:val="auto"/>
          <w:sz w:val="28"/>
          <w:szCs w:val="28"/>
          <w:highlight w:val="none"/>
          <w:lang w:eastAsia="zh-CN"/>
        </w:rPr>
        <w:t>监</w:t>
      </w:r>
      <w:r>
        <w:rPr>
          <w:rFonts w:hint="default" w:ascii="Times New Roman" w:hAnsi="Times New Roman" w:eastAsia="仿宋_GB2312" w:cs="Times New Roman"/>
          <w:color w:val="auto"/>
          <w:sz w:val="28"/>
          <w:szCs w:val="28"/>
          <w:highlight w:val="none"/>
        </w:rPr>
        <w:t>事会和专门委员会审议的事项，提前研究会议材料，在会议讨论过程中从独立的专业人士角度，充分发表客观公正的意见，独立判断，审慎做出决策。保护投资者权益，积极关注信息披露工作，督促本行严格按照相关法律及规定，履行信息披露义务，在年度报告编制过程中发挥了应尽的监督审核职责，确保信息披露公平、及时、真实、准确、完整。重视学习和培训，积极参加本行组织的</w:t>
      </w:r>
      <w:r>
        <w:rPr>
          <w:rFonts w:hint="default" w:ascii="Times New Roman" w:hAnsi="Times New Roman" w:eastAsia="仿宋_GB2312" w:cs="Times New Roman"/>
          <w:color w:val="auto"/>
          <w:sz w:val="28"/>
          <w:szCs w:val="28"/>
          <w:highlight w:val="none"/>
          <w:lang w:eastAsia="zh-CN"/>
        </w:rPr>
        <w:t>监事</w:t>
      </w:r>
      <w:r>
        <w:rPr>
          <w:rFonts w:hint="default" w:ascii="Times New Roman" w:hAnsi="Times New Roman" w:eastAsia="仿宋_GB2312" w:cs="Times New Roman"/>
          <w:color w:val="auto"/>
          <w:sz w:val="28"/>
          <w:szCs w:val="28"/>
          <w:highlight w:val="none"/>
        </w:rPr>
        <w:t>培训，认真学习监管部门的有关政策规定。</w:t>
      </w:r>
    </w:p>
    <w:p>
      <w:pPr>
        <w:keepNext w:val="0"/>
        <w:keepLines w:val="0"/>
        <w:pageBreakBefore w:val="0"/>
        <w:kinsoku/>
        <w:wordWrap/>
        <w:overflowPunct/>
        <w:topLinePunct w:val="0"/>
        <w:bidi w:val="0"/>
        <w:snapToGrid/>
        <w:spacing w:line="480" w:lineRule="exact"/>
        <w:ind w:firstLine="604" w:firstLineChars="200"/>
        <w:contextualSpacing/>
        <w:jc w:val="both"/>
        <w:textAlignment w:val="auto"/>
        <w:rPr>
          <w:rFonts w:hint="default" w:ascii="Times New Roman" w:hAnsi="Times New Roman" w:eastAsia="黑体" w:cs="Times New Roman"/>
          <w:bCs/>
          <w:color w:val="auto"/>
          <w:sz w:val="28"/>
          <w:szCs w:val="28"/>
          <w:highlight w:val="none"/>
          <w:lang w:eastAsia="zh-CN"/>
        </w:rPr>
      </w:pPr>
      <w:r>
        <w:rPr>
          <w:rFonts w:hint="default" w:ascii="Times New Roman" w:hAnsi="Times New Roman" w:eastAsia="黑体" w:cs="Times New Roman"/>
          <w:bCs/>
          <w:color w:val="auto"/>
          <w:sz w:val="28"/>
          <w:szCs w:val="28"/>
          <w:highlight w:val="none"/>
          <w:lang w:eastAsia="zh-CN"/>
        </w:rPr>
        <w:t>七、</w:t>
      </w:r>
      <w:r>
        <w:rPr>
          <w:rFonts w:hint="default" w:ascii="Times New Roman" w:hAnsi="Times New Roman" w:eastAsia="黑体" w:cs="Times New Roman"/>
          <w:bCs/>
          <w:color w:val="auto"/>
          <w:sz w:val="28"/>
          <w:szCs w:val="28"/>
          <w:highlight w:val="none"/>
        </w:rPr>
        <w:t>消费者权益保护工作情况</w:t>
      </w:r>
    </w:p>
    <w:p>
      <w:pPr>
        <w:widowControl/>
        <w:tabs>
          <w:tab w:val="left" w:pos="2422"/>
        </w:tabs>
        <w:spacing w:line="480" w:lineRule="exact"/>
        <w:ind w:firstLine="765"/>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一、金融消费者权益保护体制建设情况</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（一）持续完善消保组织架构。</w:t>
      </w:r>
      <w:r>
        <w:rPr>
          <w:rFonts w:hint="default" w:ascii="Times New Roman" w:hAnsi="Times New Roman" w:eastAsia="仿宋_GB2312" w:cs="Times New Roman"/>
          <w:color w:val="auto"/>
          <w:sz w:val="28"/>
          <w:szCs w:val="28"/>
        </w:rPr>
        <w:t>董事会下设战略发展与三农、消费者权益保护委员会，制定了《江苏高淳农村商业银行股份有限公司董事会战略发展与三农、消费者权益保护委员会工作制度》，明确了委员会职责、决策程序、议事规则等内容，负责对本行消费者权益保护进行研究并提出建议，从机构设置上强化了金融消费权益保护组织力。</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（二）建立健全消保制度体系。</w:t>
      </w:r>
      <w:r>
        <w:rPr>
          <w:rFonts w:hint="default" w:ascii="Times New Roman" w:hAnsi="Times New Roman" w:eastAsia="仿宋_GB2312" w:cs="Times New Roman"/>
          <w:color w:val="auto"/>
          <w:sz w:val="28"/>
          <w:szCs w:val="28"/>
        </w:rPr>
        <w:t>不断完善消保工作内部控制制度，建立健全服务管理、投诉管理、信息保护、内部考核等制度办法，强化消费者保护工作制度的执行力和约束力。制定《高淳农商银行金融消费者权益保护工作管理办法》《江苏高淳农村商业银行股份有限公司消费投诉管理办法》和《江苏高淳农村商业银行股份有限公司营业网点客户投诉处理规程》，明确消费者权益保护合规管理部为牵头部门，处理消费者权益保护相关工作。保护金融消费者合法权益，完善消费者金融信息保护工作管理体系，制定《高淳农商银行消费者金融信息保护管理办法》，为消费者权益保护提供了坚实的制度保障。</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（三）提升产品优化服务水平。</w:t>
      </w:r>
      <w:r>
        <w:rPr>
          <w:rFonts w:hint="default" w:ascii="Times New Roman" w:hAnsi="Times New Roman" w:eastAsia="仿宋_GB2312" w:cs="Times New Roman"/>
          <w:color w:val="auto"/>
          <w:sz w:val="28"/>
          <w:szCs w:val="28"/>
        </w:rPr>
        <w:t>发挥一线员工的主观能动性，持续细化、丰富服务与产品内涵，着力优化厅堂环境。聚焦服务效能的提升，将高效办理、微笑服务、文明用语、礼貌接待等做好，不断提升全行金融服务水平的规范、标准、贴心化程度。优化产品销售流程，确保销售人员向消费者充分、准确、清晰地介绍产品信息，包括产品特点、风险因素、收益预期、赎回条件等，帮助消费者做出理性选择。引入消费者权益保护审查机制，充分评估产品的风险收益特征、费用结构、信息披露方式等是否符合消费者权益保护要求，避免复杂结构和高风险产品对消费者造成潜在损害。加强营业网点的环境建设与设施配备，提升服务效率，减少客户排队等待时间，通过线上线下渠道为消费者提供便捷、高效、优质的金融服务体验。</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（四）公示公开投诉处理流程。</w:t>
      </w:r>
      <w:r>
        <w:rPr>
          <w:rFonts w:hint="default" w:ascii="Times New Roman" w:hAnsi="Times New Roman" w:eastAsia="仿宋_GB2312" w:cs="Times New Roman"/>
          <w:color w:val="auto"/>
          <w:sz w:val="28"/>
          <w:szCs w:val="28"/>
        </w:rPr>
        <w:t>在营业场所公布了电话投诉、意见簿投诉等有效投诉方式，电话投诉为联合银行96008客服电话、总行统一的客服投诉电话，上述渠道畅通、便捷。合规管理部作为消费投诉处理的牵头部门，一般投诉（工作失误、服务态度、内部管理）总行指定责任单位限时完成处理，并向消费者进行反馈；对监管部门转办的投诉，能在时限要求内妥善完成处理，并及时上报处理情况。</w:t>
      </w:r>
    </w:p>
    <w:p>
      <w:pPr>
        <w:widowControl/>
        <w:tabs>
          <w:tab w:val="left" w:pos="2422"/>
        </w:tabs>
        <w:spacing w:line="480" w:lineRule="exact"/>
        <w:ind w:firstLine="765"/>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二、金融消费者权益保护教育宣传情况</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全面落实金融消费者权益保护教育宣传工作。制定《高淳农商银行2025年金融知识宣传普及工作计划》，逐步完善公众教育服务的长效机制，不断改进和提高服务质量，共同营造良好的金融生态环境，提高公众金融素质。开展常态化和专题化宣传，充分展示我行良好的品牌形象，进一步拓宽银行消费者教育服务工作宣传的广度和深度，广泛构建金融消费者权益保护体系。</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（一）坚守营业网点 精准宣传全覆盖。以营业网点为阵地开展“沉浸式”宣传，运用网点门楣跑马屏滚动播放宣传活动口号，在厅堂显著位置设置金融教育宣传咨询台，工作人员向走进网点的客户主动发放宣传折页。将金融教育宣传融入到业务办理环节，在业务服务间隙加入一句话金融知识，如提醒客户注意转账汇款安全、防范电信诈骗等风险提示。增强支付便利化服务渠道，面向老年人、残疾人、新市民推出绿色窗口和上门服务专线，着力解决人民群众急难愁盼问题，解民忧、暖民心。</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（二）推进乡村振兴 开展消保县域行。重点聚焦网点周围县域、远郊地区，以村镇为主宣传阵地，结合县域特色，紧扣基层群众需求开展金融教育宣传，帮助基层群众“学金融、懂金融、信金融、用金融”。深入县域乡村，走到基层群众身边，通过设置展板、发放宣传手册等形式，围绕防范电信网络诈骗、防范非法集资、防范非法中介、反假币、网络安全等方面，向街道居民普及金融风险防范知识。现场工作人员耐心的解答居民遇到的各种金融问题，通过这样的宣传活动，增强广大群众的自我防范风险的能力，抵制金融消费陷阱。</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（三）聚焦权益守护 线上线下齐发力。积极探索金融消费者宣传新模式，把线上宣传作为提升宣教覆盖面和影响力的重要手段。通过微信公众号、微讯视频号先后推送 “开学季诈骗预防，为学子保驾护航”、“警惕电信诈骗，注意个人信息安全”、“防范非法集资 守住钱袋子”、“树立依法维权意识 远离非法代理维权”等微信推文，要求员工通过朋友圈等方式向客户群体积极宣传、展示，扩大活动的知晓率和参与率，引导金融消费者学习金融知识，提升风险防范意识，维护自身合法权益。</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四）优化营商环境，护航企业成长。高淳农商银行工作人员走访企业开展金融知识宣讲，现场普及金融消费者八项权力、个人金融信息保护、防范电信网络诈骗等热点内容，同时向中小微企业主宣讲普惠金融、绿色金融等方面的政策措施及优质金融产品，倡导讲诚信、守底线，警惕非法贷款中介陷阱，助力强化风险意识，进一步履行社会责任，扩大金融服务覆盖面。</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五）加强内部培训，提升员工意识。通过晨会、内部培训等多元化方式，组织员工深入学习“金融教育宣传月”活动相关内容和具体的工作安排。以《每周一案》为契机，向员工宣导金融教育宣传主题及重要意义，讲解金融教育的相关知识，包括关注特殊群体需求、防范非法集资等内容。不仅增强了员工的金融消费者权益保护理念，也提升了员工在服务过程中为客户提供专业指导的能力。</w:t>
      </w:r>
    </w:p>
    <w:p>
      <w:pPr>
        <w:widowControl/>
        <w:tabs>
          <w:tab w:val="left" w:pos="2422"/>
        </w:tabs>
        <w:spacing w:line="480" w:lineRule="exact"/>
        <w:ind w:firstLine="765"/>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 xml:space="preserve">三、金融消费者服务收费管理情况 </w:t>
      </w:r>
    </w:p>
    <w:p>
      <w:pPr>
        <w:widowControl/>
        <w:tabs>
          <w:tab w:val="left" w:pos="2422"/>
        </w:tabs>
        <w:spacing w:line="480" w:lineRule="exact"/>
        <w:ind w:firstLine="765"/>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规范服务价格管理，促进各项业务健康发展，根据《价格法》和《商业银行服务价格管理办法》，制定了《江苏高淳农村商业银行服务价格管理办法》，成立服务价格管理领导小组，负责全行服务价格的管理和决策。严格按照“七不准”“四公开”要求进行服务收费管理，杜绝违规收费和不合收费现象，制定了详细的收费价格目录，建立了有效的服务价格投诉机制，及时妥善处理金融消费者的诉求。信贷业务严格执行实贷实付和受托支付，贷款利率定价遵循合法性、效益性、市场化、差别化、规范化的基本原则。根据贷款的风险权重、客户情况、贷款的类别、客户信用等级和自身信贷管理要求实行差别化定价，对“三农”、弱势群体、公益捐助等服务实行优惠。 </w:t>
      </w:r>
    </w:p>
    <w:p>
      <w:pPr>
        <w:widowControl/>
        <w:tabs>
          <w:tab w:val="left" w:pos="2422"/>
        </w:tabs>
        <w:spacing w:line="480" w:lineRule="exact"/>
        <w:ind w:firstLine="765"/>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四、金融消费者投诉处理基本情况</w:t>
      </w:r>
    </w:p>
    <w:p>
      <w:pPr>
        <w:autoSpaceDE w:val="0"/>
        <w:autoSpaceDN w:val="0"/>
        <w:adjustRightInd w:val="0"/>
        <w:spacing w:line="480" w:lineRule="exact"/>
        <w:ind w:firstLine="453"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2025年共接到金融消费者投诉82笔，处理82笔，未处理0笔，客户满意度为100%。按投诉平台分类：96008工单29笔，电话投诉11笔，监管部门转交系统投诉16笔，12345平台投诉6笔，银行业协会转交投诉20笔。按投诉网点分类：营业部14笔，砖墙支行2笔，保胜支行1笔，狮树支行3笔，沧溪支行4笔，薛城支行1笔，淳溪支行3笔，凤山支行1笔，双塔支行1笔，开发区科技支行3笔，桃园路分理处4笔，漆桥支行3笔，固城支行3笔，东坝支行4笔，定埠支行1笔，桠溪支行2笔，顾陇支行2笔，南漪支行1笔，北岭路支行6笔，淳中支行2笔，城西支行1笔，滨湖支行3笔，其他无指定网点15笔。</w:t>
      </w:r>
    </w:p>
    <w:p>
      <w:pPr>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第八节  财务报告</w:t>
      </w:r>
    </w:p>
    <w:p>
      <w:pPr>
        <w:keepNext w:val="0"/>
        <w:keepLines w:val="0"/>
        <w:pageBreakBefore w:val="0"/>
        <w:widowControl w:val="0"/>
        <w:kinsoku/>
        <w:wordWrap/>
        <w:overflowPunct/>
        <w:topLinePunct w:val="0"/>
        <w:autoSpaceDE/>
        <w:autoSpaceDN/>
        <w:bidi w:val="0"/>
        <w:adjustRightInd/>
        <w:snapToGrid/>
        <w:spacing w:line="480" w:lineRule="exact"/>
        <w:ind w:firstLine="604" w:firstLineChars="200"/>
        <w:jc w:val="left"/>
        <w:textAlignment w:val="auto"/>
        <w:rPr>
          <w:rStyle w:val="106"/>
          <w:rFonts w:hint="default" w:ascii="Times New Roman" w:hAnsi="Times New Roman" w:eastAsia="黑体" w:cs="Times New Roman"/>
          <w:b w:val="0"/>
          <w:bCs/>
          <w:color w:val="auto"/>
          <w:spacing w:val="0"/>
          <w:sz w:val="28"/>
          <w:szCs w:val="28"/>
          <w:highlight w:val="none"/>
          <w:lang w:val="en-US" w:eastAsia="zh-CN"/>
        </w:rPr>
      </w:pPr>
    </w:p>
    <w:p>
      <w:pPr>
        <w:keepNext w:val="0"/>
        <w:keepLines w:val="0"/>
        <w:pageBreakBefore w:val="0"/>
        <w:widowControl w:val="0"/>
        <w:kinsoku/>
        <w:wordWrap/>
        <w:overflowPunct/>
        <w:topLinePunct w:val="0"/>
        <w:bidi w:val="0"/>
        <w:snapToGrid/>
        <w:spacing w:line="480" w:lineRule="exact"/>
        <w:ind w:firstLine="604" w:firstLineChars="200"/>
        <w:jc w:val="left"/>
        <w:textAlignment w:val="auto"/>
        <w:rPr>
          <w:rStyle w:val="106"/>
          <w:rFonts w:hint="default" w:ascii="Times New Roman" w:hAnsi="Times New Roman" w:eastAsia="黑体" w:cs="Times New Roman"/>
          <w:b w:val="0"/>
          <w:bCs/>
          <w:color w:val="auto"/>
          <w:spacing w:val="0"/>
          <w:sz w:val="28"/>
          <w:szCs w:val="28"/>
          <w:highlight w:val="none"/>
          <w:lang w:val="en-US" w:eastAsia="zh-CN"/>
        </w:rPr>
      </w:pPr>
      <w:r>
        <w:rPr>
          <w:rStyle w:val="106"/>
          <w:rFonts w:hint="default" w:ascii="Times New Roman" w:hAnsi="Times New Roman" w:eastAsia="黑体" w:cs="Times New Roman"/>
          <w:b w:val="0"/>
          <w:bCs/>
          <w:color w:val="auto"/>
          <w:spacing w:val="0"/>
          <w:sz w:val="28"/>
          <w:szCs w:val="28"/>
          <w:highlight w:val="none"/>
          <w:lang w:val="en-US" w:eastAsia="zh-CN"/>
        </w:rPr>
        <w:t>一、财务情况说明书</w:t>
      </w:r>
    </w:p>
    <w:p>
      <w:pPr>
        <w:keepNext w:val="0"/>
        <w:keepLines w:val="0"/>
        <w:pageBreakBefore w:val="0"/>
        <w:widowControl w:val="0"/>
        <w:kinsoku/>
        <w:wordWrap/>
        <w:overflowPunct w:val="0"/>
        <w:topLinePunct/>
        <w:autoSpaceDE/>
        <w:autoSpaceDN/>
        <w:bidi w:val="0"/>
        <w:adjustRightInd/>
        <w:snapToGrid/>
        <w:spacing w:line="480" w:lineRule="exact"/>
        <w:ind w:firstLine="604" w:firstLineChars="200"/>
        <w:jc w:val="both"/>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至</w:t>
      </w:r>
      <w:r>
        <w:rPr>
          <w:rFonts w:hint="default"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月末，全行资产总额为270.47亿元，比年初增加22.32亿元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增长8.</w:t>
      </w:r>
      <w:r>
        <w:rPr>
          <w:rFonts w:hint="default" w:ascii="Times New Roman" w:hAnsi="Times New Roman" w:eastAsia="仿宋_GB2312" w:cs="Times New Roman"/>
          <w:color w:val="auto"/>
          <w:sz w:val="28"/>
          <w:szCs w:val="28"/>
          <w:highlight w:val="none"/>
          <w:lang w:val="en-US" w:eastAsia="zh-CN"/>
        </w:rPr>
        <w:t>99</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其中</w:t>
      </w:r>
      <w:r>
        <w:rPr>
          <w:rFonts w:hint="default" w:ascii="Times New Roman" w:hAnsi="Times New Roman" w:eastAsia="仿宋_GB2312" w:cs="Times New Roman"/>
          <w:color w:val="auto"/>
          <w:spacing w:val="0"/>
          <w:kern w:val="2"/>
          <w:sz w:val="28"/>
          <w:szCs w:val="28"/>
          <w:highlight w:val="none"/>
          <w:lang w:val="en-US" w:eastAsia="zh-CN" w:bidi="ar-SA"/>
        </w:rPr>
        <w:t>增加较多的是发放贷款和债券投资类，发放贷款账面净值172.15 亿元（扣除减值准备加应计利息，含拆放），比年初增加12.91亿元，增长8.11%。债券投资和其他债权投资合计72.35 亿元，较年初增加7.95亿元，增长12.34%。</w:t>
      </w:r>
    </w:p>
    <w:p>
      <w:pPr>
        <w:pStyle w:val="2"/>
        <w:keepNext w:val="0"/>
        <w:keepLines w:val="0"/>
        <w:pageBreakBefore w:val="0"/>
        <w:widowControl/>
        <w:kinsoku/>
        <w:wordWrap/>
        <w:overflowPunct/>
        <w:topLinePunct w:val="0"/>
        <w:autoSpaceDE/>
        <w:autoSpaceDN/>
        <w:bidi w:val="0"/>
        <w:adjustRightInd/>
        <w:snapToGrid/>
        <w:spacing w:line="480" w:lineRule="exact"/>
        <w:ind w:left="0" w:firstLine="604" w:firstLineChars="200"/>
        <w:jc w:val="both"/>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至</w:t>
      </w:r>
      <w:r>
        <w:rPr>
          <w:rFonts w:hint="default" w:ascii="Times New Roman" w:hAnsi="Times New Roman" w:cs="Times New Roman"/>
          <w:color w:val="auto"/>
          <w:spacing w:val="0"/>
          <w:kern w:val="2"/>
          <w:sz w:val="28"/>
          <w:szCs w:val="28"/>
          <w:highlight w:val="none"/>
          <w:lang w:val="en-US" w:eastAsia="zh-CN" w:bidi="ar-SA"/>
        </w:rPr>
        <w:t>12</w:t>
      </w:r>
      <w:r>
        <w:rPr>
          <w:rFonts w:hint="default" w:ascii="Times New Roman" w:hAnsi="Times New Roman" w:eastAsia="仿宋_GB2312" w:cs="Times New Roman"/>
          <w:color w:val="auto"/>
          <w:spacing w:val="0"/>
          <w:kern w:val="2"/>
          <w:sz w:val="28"/>
          <w:szCs w:val="28"/>
          <w:highlight w:val="none"/>
          <w:lang w:val="en-US" w:eastAsia="zh-CN" w:bidi="ar-SA"/>
        </w:rPr>
        <w:t>月末，各项贷款163.92亿元（不含拆放12.8亿元），较年初增长12.05亿元，增幅7.94%；贷款客户总户数26377，较年初增加104户，增幅0.40%，其中：个人贷款客户（不含单纯持有贷记卡透支客户）21212户，较年初增加360户，增长1.73%；单纯持有贷记卡透支客户3981户，比年初减少425户，增幅-9.65%，企业客户1184户，较年初增加169户，增长16.65%。按揭贷款客户2434户，比年初减少156户。各项存款余额</w:t>
      </w:r>
      <w:r>
        <w:rPr>
          <w:rFonts w:hint="default" w:ascii="Times New Roman" w:hAnsi="Times New Roman" w:cs="Times New Roman"/>
          <w:color w:val="auto"/>
          <w:spacing w:val="0"/>
          <w:kern w:val="2"/>
          <w:sz w:val="28"/>
          <w:szCs w:val="28"/>
          <w:highlight w:val="none"/>
          <w:lang w:val="en-US" w:eastAsia="zh-CN" w:bidi="ar-SA"/>
        </w:rPr>
        <w:t>222.69</w:t>
      </w:r>
      <w:r>
        <w:rPr>
          <w:rFonts w:hint="default" w:ascii="Times New Roman" w:hAnsi="Times New Roman" w:eastAsia="仿宋_GB2312" w:cs="Times New Roman"/>
          <w:color w:val="auto"/>
          <w:spacing w:val="0"/>
          <w:kern w:val="2"/>
          <w:sz w:val="28"/>
          <w:szCs w:val="28"/>
          <w:highlight w:val="none"/>
          <w:lang w:val="en-US" w:eastAsia="zh-CN" w:bidi="ar-SA"/>
        </w:rPr>
        <w:t>亿元</w:t>
      </w:r>
      <w:r>
        <w:rPr>
          <w:rFonts w:hint="default" w:ascii="Times New Roman" w:hAnsi="Times New Roman" w:cs="Times New Roman"/>
          <w:color w:val="auto"/>
          <w:spacing w:val="0"/>
          <w:kern w:val="2"/>
          <w:sz w:val="28"/>
          <w:szCs w:val="28"/>
          <w:highlight w:val="none"/>
          <w:lang w:val="en-US" w:eastAsia="zh-CN" w:bidi="ar-SA"/>
        </w:rPr>
        <w:t>，</w:t>
      </w:r>
      <w:r>
        <w:rPr>
          <w:rFonts w:hint="default" w:ascii="Times New Roman" w:hAnsi="Times New Roman" w:eastAsia="仿宋_GB2312" w:cs="Times New Roman"/>
          <w:color w:val="auto"/>
          <w:spacing w:val="0"/>
          <w:kern w:val="2"/>
          <w:sz w:val="28"/>
          <w:szCs w:val="28"/>
          <w:highlight w:val="none"/>
          <w:lang w:val="en-US" w:eastAsia="zh-CN" w:bidi="ar-SA"/>
        </w:rPr>
        <w:t>比年初增加</w:t>
      </w:r>
      <w:r>
        <w:rPr>
          <w:rFonts w:hint="default" w:ascii="Times New Roman" w:hAnsi="Times New Roman" w:cs="Times New Roman"/>
          <w:color w:val="auto"/>
          <w:spacing w:val="0"/>
          <w:kern w:val="2"/>
          <w:sz w:val="28"/>
          <w:szCs w:val="28"/>
          <w:highlight w:val="none"/>
          <w:lang w:val="en-US" w:eastAsia="zh-CN" w:bidi="ar-SA"/>
        </w:rPr>
        <w:t>26.44</w:t>
      </w:r>
      <w:r>
        <w:rPr>
          <w:rFonts w:hint="default" w:ascii="Times New Roman" w:hAnsi="Times New Roman" w:eastAsia="仿宋_GB2312" w:cs="Times New Roman"/>
          <w:color w:val="auto"/>
          <w:spacing w:val="0"/>
          <w:kern w:val="2"/>
          <w:sz w:val="28"/>
          <w:szCs w:val="28"/>
          <w:highlight w:val="none"/>
          <w:lang w:val="en-US" w:eastAsia="zh-CN" w:bidi="ar-SA"/>
        </w:rPr>
        <w:t>亿元，增长</w:t>
      </w:r>
      <w:r>
        <w:rPr>
          <w:rFonts w:hint="default" w:ascii="Times New Roman" w:hAnsi="Times New Roman" w:cs="Times New Roman"/>
          <w:color w:val="auto"/>
          <w:spacing w:val="0"/>
          <w:kern w:val="2"/>
          <w:sz w:val="28"/>
          <w:szCs w:val="28"/>
          <w:highlight w:val="none"/>
          <w:lang w:val="en-US" w:eastAsia="zh-CN" w:bidi="ar-SA"/>
        </w:rPr>
        <w:t>13.48</w:t>
      </w:r>
      <w:r>
        <w:rPr>
          <w:rFonts w:hint="default" w:ascii="Times New Roman" w:hAnsi="Times New Roman" w:eastAsia="仿宋_GB2312" w:cs="Times New Roman"/>
          <w:color w:val="auto"/>
          <w:spacing w:val="0"/>
          <w:kern w:val="2"/>
          <w:sz w:val="28"/>
          <w:szCs w:val="28"/>
          <w:highlight w:val="none"/>
          <w:lang w:val="en-US" w:eastAsia="zh-CN" w:bidi="ar-SA"/>
        </w:rPr>
        <w:t>%</w:t>
      </w:r>
      <w:r>
        <w:rPr>
          <w:rFonts w:hint="default" w:ascii="Times New Roman" w:hAnsi="Times New Roman" w:eastAsia="仿宋_GB2312" w:cs="Times New Roman"/>
          <w:color w:val="auto"/>
          <w:spacing w:val="0"/>
          <w:kern w:val="2"/>
          <w:sz w:val="28"/>
          <w:szCs w:val="28"/>
          <w:highlight w:val="none"/>
          <w:lang w:val="zh-CN" w:eastAsia="zh-CN" w:bidi="ar-SA"/>
        </w:rPr>
        <w:t>，</w:t>
      </w:r>
      <w:r>
        <w:rPr>
          <w:rFonts w:hint="default" w:ascii="Times New Roman" w:hAnsi="Times New Roman" w:eastAsia="仿宋_GB2312" w:cs="Times New Roman"/>
          <w:color w:val="auto"/>
          <w:spacing w:val="0"/>
          <w:kern w:val="2"/>
          <w:sz w:val="28"/>
          <w:szCs w:val="28"/>
          <w:highlight w:val="none"/>
          <w:lang w:val="en-US" w:eastAsia="zh-CN" w:bidi="ar-SA"/>
        </w:rPr>
        <w:t>其中单位存款占比达17.26%，储蓄存款占比82.74%，存款稳定性较好。</w:t>
      </w:r>
    </w:p>
    <w:p>
      <w:pPr>
        <w:keepNext w:val="0"/>
        <w:keepLines w:val="0"/>
        <w:pageBreakBefore w:val="0"/>
        <w:widowControl w:val="0"/>
        <w:kinsoku/>
        <w:wordWrap/>
        <w:overflowPunct w:val="0"/>
        <w:topLinePunct/>
        <w:autoSpaceDE/>
        <w:autoSpaceDN/>
        <w:bidi w:val="0"/>
        <w:adjustRightInd/>
        <w:snapToGrid/>
        <w:spacing w:line="480" w:lineRule="exact"/>
        <w:ind w:firstLine="604"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_GB2312" w:cs="Times New Roman"/>
          <w:color w:val="auto"/>
          <w:spacing w:val="0"/>
          <w:kern w:val="2"/>
          <w:sz w:val="28"/>
          <w:szCs w:val="28"/>
          <w:highlight w:val="none"/>
          <w:lang w:val="en-US" w:eastAsia="zh-CN" w:bidi="ar-SA"/>
        </w:rPr>
        <w:t>至12月末，五级不良贷款率为1.15%，较年初下降0.01个百分点，不良资产余额1.98亿元，较年初增加0.14亿元，不良资产比例0.74%，较年初持平。贷款拨备覆盖率252.15%，比年初上升0.16个百分点。贷款拨备率2.89%，较年初下降0.04个百分点。不良贷款中，次级类贷款余额1.21亿元，占比0.74%，较年初下降0.17个百分点；可疑类贷款余额0.22亿元，占比0.13%，较年初上升0.05个百分点；损失类贷款余额0.45亿元，占比0.28%，较年初上升0.10个百分点。</w:t>
      </w:r>
    </w:p>
    <w:p>
      <w:pPr>
        <w:keepNext w:val="0"/>
        <w:keepLines w:val="0"/>
        <w:pageBreakBefore w:val="0"/>
        <w:widowControl w:val="0"/>
        <w:kinsoku/>
        <w:wordWrap/>
        <w:overflowPunct w:val="0"/>
        <w:topLinePunct/>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至12月末，核心一级资本净额25.02 亿元，较年初下降0.21亿元，资本净额27.00亿元，较年初下降0.10亿元，风险加权资产172.51 亿元（信用风险加权资产160.25 亿元、操作风险加权资产11.26 亿元，市场风险加权资产1.00亿元），较年初增加10.38亿元。核心一级资本充足率14.50%，较年初下降1.06个百分点，资本充足率15.65%，较年初下降1.06个百分点。</w:t>
      </w:r>
    </w:p>
    <w:p>
      <w:pPr>
        <w:keepNext w:val="0"/>
        <w:keepLines w:val="0"/>
        <w:pageBreakBefore w:val="0"/>
        <w:widowControl w:val="0"/>
        <w:kinsoku/>
        <w:wordWrap/>
        <w:overflowPunct w:val="0"/>
        <w:topLinePunct/>
        <w:autoSpaceDE/>
        <w:autoSpaceDN/>
        <w:bidi w:val="0"/>
        <w:adjustRightInd/>
        <w:snapToGrid/>
        <w:spacing w:line="480" w:lineRule="exact"/>
        <w:ind w:firstLine="604" w:firstLineChars="200"/>
        <w:contextualSpacing/>
        <w:jc w:val="both"/>
        <w:textAlignment w:val="auto"/>
        <w:rPr>
          <w:rFonts w:hint="default" w:ascii="Times New Roman" w:hAnsi="Times New Roman" w:eastAsia="仿宋_GB2312" w:cs="Times New Roman"/>
          <w:color w:val="auto"/>
          <w:spacing w:val="0"/>
          <w:kern w:val="2"/>
          <w:sz w:val="28"/>
          <w:szCs w:val="28"/>
          <w:highlight w:val="none"/>
          <w:lang w:val="en-US" w:eastAsia="zh-CN" w:bidi="ar-SA"/>
        </w:rPr>
      </w:pPr>
      <w:r>
        <w:rPr>
          <w:rFonts w:hint="default" w:ascii="Times New Roman" w:hAnsi="Times New Roman" w:eastAsia="仿宋_GB2312" w:cs="Times New Roman"/>
          <w:color w:val="auto"/>
          <w:spacing w:val="0"/>
          <w:kern w:val="2"/>
          <w:sz w:val="28"/>
          <w:szCs w:val="28"/>
          <w:highlight w:val="none"/>
          <w:lang w:val="en-US" w:eastAsia="zh-CN" w:bidi="ar-SA"/>
        </w:rPr>
        <w:t>至12月末，全行流动性资产74.48亿元，流动性负债62.70 亿元，流动性比例为118.78%，符合监管指标25%（大于等于）要求，较年初88.13%</w:t>
      </w:r>
      <w:r>
        <w:rPr>
          <w:rFonts w:hint="default" w:ascii="Times New Roman" w:hAnsi="Times New Roman" w:cs="Times New Roman"/>
          <w:color w:val="auto"/>
          <w:sz w:val="28"/>
          <w:szCs w:val="28"/>
          <w:highlight w:val="none"/>
          <w:lang w:val="en-US" w:eastAsia="zh-CN"/>
        </w:rPr>
        <w:t>上升</w:t>
      </w:r>
      <w:r>
        <w:rPr>
          <w:rFonts w:hint="default" w:ascii="Times New Roman" w:hAnsi="Times New Roman" w:eastAsia="仿宋_GB2312" w:cs="Times New Roman"/>
          <w:color w:val="auto"/>
          <w:spacing w:val="0"/>
          <w:kern w:val="2"/>
          <w:sz w:val="28"/>
          <w:szCs w:val="28"/>
          <w:highlight w:val="none"/>
          <w:lang w:val="en-US" w:eastAsia="zh-CN" w:bidi="ar-SA"/>
        </w:rPr>
        <w:t>30.65个百分点；各项贷款163.92 亿元，各项存款222.69 亿元，存贷款比例为73.61%，较年初77.39%下降3.78个百分点；全行核心负债157.53 亿元，总负债245.63 亿元，核心负债依存度64.13</w:t>
      </w:r>
      <w:r>
        <w:rPr>
          <w:rFonts w:hint="default" w:ascii="Times New Roman" w:hAnsi="Times New Roman" w:eastAsia="仿宋_GB2312" w:cs="Times New Roman"/>
          <w:color w:val="auto"/>
          <w:spacing w:val="0"/>
          <w:kern w:val="2"/>
          <w:sz w:val="28"/>
          <w:szCs w:val="28"/>
          <w:highlight w:val="none"/>
          <w:lang w:val="zh-CN" w:eastAsia="zh-CN" w:bidi="ar-SA"/>
        </w:rPr>
        <w:t>%</w:t>
      </w:r>
      <w:r>
        <w:rPr>
          <w:rFonts w:hint="default" w:ascii="Times New Roman" w:hAnsi="Times New Roman" w:eastAsia="仿宋_GB2312" w:cs="Times New Roman"/>
          <w:color w:val="auto"/>
          <w:spacing w:val="0"/>
          <w:kern w:val="2"/>
          <w:sz w:val="28"/>
          <w:szCs w:val="28"/>
          <w:highlight w:val="none"/>
          <w:lang w:val="en-US" w:eastAsia="zh-CN" w:bidi="ar-SA"/>
        </w:rPr>
        <w:t>，符合监管指标60%（大于等于）要求，较年初64.43%，核心负债依存度下降0.30个百分点；全行90天流动性缺口-11.49 亿元，90天内到期的表内外资产53.12亿元，流动性缺口率-21.63</w:t>
      </w:r>
      <w:r>
        <w:rPr>
          <w:rFonts w:hint="default" w:ascii="Times New Roman" w:hAnsi="Times New Roman" w:eastAsia="仿宋_GB2312" w:cs="Times New Roman"/>
          <w:color w:val="auto"/>
          <w:spacing w:val="0"/>
          <w:kern w:val="2"/>
          <w:sz w:val="28"/>
          <w:szCs w:val="28"/>
          <w:highlight w:val="none"/>
          <w:lang w:val="zh-CN" w:eastAsia="zh-CN" w:bidi="ar-SA"/>
        </w:rPr>
        <w:t>%</w:t>
      </w:r>
      <w:r>
        <w:rPr>
          <w:rFonts w:hint="default" w:ascii="Times New Roman" w:hAnsi="Times New Roman" w:eastAsia="仿宋_GB2312" w:cs="Times New Roman"/>
          <w:color w:val="auto"/>
          <w:spacing w:val="0"/>
          <w:kern w:val="2"/>
          <w:sz w:val="28"/>
          <w:szCs w:val="28"/>
          <w:highlight w:val="none"/>
          <w:lang w:val="en-US" w:eastAsia="zh-CN" w:bidi="ar-SA"/>
        </w:rPr>
        <w:t>，较年初-9.94%下降11.69个百分点。</w:t>
      </w:r>
    </w:p>
    <w:p>
      <w:pPr>
        <w:keepNext w:val="0"/>
        <w:keepLines w:val="0"/>
        <w:pageBreakBefore w:val="0"/>
        <w:widowControl w:val="0"/>
        <w:kinsoku/>
        <w:wordWrap/>
        <w:overflowPunct w:val="0"/>
        <w:topLinePunct/>
        <w:autoSpaceDE/>
        <w:autoSpaceDN/>
        <w:bidi w:val="0"/>
        <w:adjustRightInd/>
        <w:snapToGrid/>
        <w:spacing w:line="480" w:lineRule="exact"/>
        <w:ind w:firstLine="604" w:firstLineChars="200"/>
        <w:contextualSpacing/>
        <w:jc w:val="both"/>
        <w:textAlignment w:val="auto"/>
        <w:rPr>
          <w:rStyle w:val="106"/>
          <w:rFonts w:hint="default" w:ascii="Times New Roman" w:hAnsi="Times New Roman" w:eastAsia="黑体" w:cs="Times New Roman"/>
          <w:color w:val="auto"/>
          <w:spacing w:val="0"/>
          <w:sz w:val="28"/>
          <w:szCs w:val="28"/>
          <w:highlight w:val="none"/>
        </w:rPr>
      </w:pPr>
      <w:r>
        <w:rPr>
          <w:rFonts w:hint="default" w:ascii="Times New Roman" w:hAnsi="Times New Roman" w:eastAsia="仿宋_GB2312" w:cs="Times New Roman"/>
          <w:color w:val="auto"/>
          <w:spacing w:val="0"/>
          <w:kern w:val="2"/>
          <w:sz w:val="28"/>
          <w:szCs w:val="28"/>
          <w:highlight w:val="none"/>
          <w:lang w:val="en-US" w:eastAsia="zh-CN" w:bidi="ar-SA"/>
        </w:rPr>
        <w:t>2025年度实现各项财务收入10.60亿元，同比增长0.47亿</w:t>
      </w:r>
      <w:r>
        <w:rPr>
          <w:rFonts w:hint="default" w:ascii="Times New Roman" w:hAnsi="Times New Roman" w:eastAsia="仿宋_GB2312" w:cs="Times New Roman"/>
          <w:color w:val="auto"/>
          <w:spacing w:val="0"/>
          <w:kern w:val="2"/>
          <w:sz w:val="28"/>
          <w:szCs w:val="28"/>
          <w:highlight w:val="none"/>
          <w:lang w:val="zh-CN" w:eastAsia="zh-CN" w:bidi="ar-SA"/>
        </w:rPr>
        <w:t>元，</w:t>
      </w:r>
      <w:r>
        <w:rPr>
          <w:rFonts w:hint="default" w:ascii="Times New Roman" w:hAnsi="Times New Roman" w:eastAsia="仿宋_GB2312" w:cs="Times New Roman"/>
          <w:color w:val="auto"/>
          <w:spacing w:val="0"/>
          <w:kern w:val="2"/>
          <w:sz w:val="28"/>
          <w:szCs w:val="28"/>
          <w:highlight w:val="none"/>
          <w:lang w:val="en-US" w:eastAsia="zh-CN" w:bidi="ar-SA"/>
        </w:rPr>
        <w:t>增幅4.66</w:t>
      </w:r>
      <w:r>
        <w:rPr>
          <w:rFonts w:hint="default" w:ascii="Times New Roman" w:hAnsi="Times New Roman" w:eastAsia="仿宋_GB2312" w:cs="Times New Roman"/>
          <w:color w:val="auto"/>
          <w:kern w:val="0"/>
          <w:sz w:val="28"/>
          <w:szCs w:val="28"/>
          <w:highlight w:val="none"/>
          <w:lang w:val="zh-CN"/>
        </w:rPr>
        <w:t>%</w:t>
      </w:r>
      <w:r>
        <w:rPr>
          <w:rFonts w:hint="default" w:ascii="Times New Roman" w:hAnsi="Times New Roman" w:eastAsia="仿宋_GB2312" w:cs="Times New Roman"/>
          <w:color w:val="auto"/>
          <w:spacing w:val="0"/>
          <w:kern w:val="2"/>
          <w:sz w:val="28"/>
          <w:szCs w:val="28"/>
          <w:highlight w:val="none"/>
          <w:lang w:val="en-US" w:eastAsia="zh-CN" w:bidi="ar-SA"/>
        </w:rPr>
        <w:t>，营业收入10.59亿元，同比增长0.</w:t>
      </w:r>
      <w:r>
        <w:rPr>
          <w:rFonts w:hint="default" w:ascii="Times New Roman" w:hAnsi="Times New Roman" w:eastAsia="仿宋_GB2312" w:cs="Times New Roman"/>
          <w:color w:val="auto"/>
          <w:sz w:val="28"/>
          <w:szCs w:val="28"/>
          <w:highlight w:val="none"/>
          <w:lang w:val="en-US" w:eastAsia="zh-CN"/>
        </w:rPr>
        <w:t>47亿</w:t>
      </w:r>
      <w:r>
        <w:rPr>
          <w:rFonts w:hint="default" w:ascii="Times New Roman" w:hAnsi="Times New Roman" w:eastAsia="仿宋_GB2312" w:cs="Times New Roman"/>
          <w:color w:val="auto"/>
          <w:spacing w:val="0"/>
          <w:kern w:val="2"/>
          <w:sz w:val="28"/>
          <w:szCs w:val="28"/>
          <w:highlight w:val="none"/>
          <w:lang w:val="en-US" w:eastAsia="zh-CN" w:bidi="ar-SA"/>
        </w:rPr>
        <w:t>元，增幅4.68</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pacing w:val="0"/>
          <w:kern w:val="2"/>
          <w:sz w:val="28"/>
          <w:szCs w:val="28"/>
          <w:highlight w:val="none"/>
          <w:lang w:val="en-US" w:eastAsia="zh-CN" w:bidi="ar-SA"/>
        </w:rPr>
        <w:t>；各项支出8.58亿元，同比增长0.79亿元，增幅10.10</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pacing w:val="0"/>
          <w:kern w:val="2"/>
          <w:sz w:val="28"/>
          <w:szCs w:val="28"/>
          <w:highlight w:val="none"/>
          <w:lang w:val="en-US" w:eastAsia="zh-CN" w:bidi="ar-SA"/>
        </w:rPr>
        <w:t>，营业支出8.55亿元，同比增长0.79亿元，增幅10.16</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pacing w:val="0"/>
          <w:kern w:val="2"/>
          <w:sz w:val="28"/>
          <w:szCs w:val="28"/>
          <w:highlight w:val="none"/>
          <w:lang w:val="en-US" w:eastAsia="zh-CN" w:bidi="ar-SA"/>
        </w:rPr>
        <w:t>，金额机构往来支出0.44亿元，同比增长0.06亿万元，增幅14.81%。实现利润总额2.02 亿元，同比下降0.31亿</w:t>
      </w:r>
      <w:r>
        <w:rPr>
          <w:rFonts w:hint="default" w:ascii="Times New Roman" w:hAnsi="Times New Roman" w:eastAsia="仿宋_GB2312" w:cs="Times New Roman"/>
          <w:color w:val="auto"/>
          <w:spacing w:val="0"/>
          <w:kern w:val="2"/>
          <w:sz w:val="28"/>
          <w:szCs w:val="28"/>
          <w:highlight w:val="none"/>
          <w:lang w:val="zh-CN" w:eastAsia="zh-CN" w:bidi="ar-SA"/>
        </w:rPr>
        <w:t>元，降幅</w:t>
      </w:r>
      <w:r>
        <w:rPr>
          <w:rFonts w:hint="default" w:ascii="Times New Roman" w:hAnsi="Times New Roman" w:eastAsia="仿宋_GB2312" w:cs="Times New Roman"/>
          <w:color w:val="auto"/>
          <w:spacing w:val="0"/>
          <w:kern w:val="2"/>
          <w:sz w:val="28"/>
          <w:szCs w:val="28"/>
          <w:highlight w:val="none"/>
          <w:lang w:val="en-US" w:eastAsia="zh-CN" w:bidi="ar-SA"/>
        </w:rPr>
        <w:t>13.47</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pacing w:val="0"/>
          <w:kern w:val="2"/>
          <w:sz w:val="28"/>
          <w:szCs w:val="28"/>
          <w:highlight w:val="none"/>
          <w:lang w:val="en-US" w:eastAsia="zh-CN" w:bidi="ar-SA"/>
        </w:rPr>
        <w:t>；实现净利润1.58亿元，同比下降0.26亿元，降幅13.98</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pacing w:val="0"/>
          <w:kern w:val="2"/>
          <w:sz w:val="28"/>
          <w:szCs w:val="28"/>
          <w:highlight w:val="none"/>
          <w:lang w:val="en-US" w:eastAsia="zh-CN" w:bidi="ar-SA"/>
        </w:rPr>
        <w:t>。</w:t>
      </w:r>
    </w:p>
    <w:p>
      <w:pPr>
        <w:keepNext w:val="0"/>
        <w:keepLines w:val="0"/>
        <w:pageBreakBefore w:val="0"/>
        <w:widowControl w:val="0"/>
        <w:kinsoku/>
        <w:wordWrap/>
        <w:overflowPunct w:val="0"/>
        <w:topLinePunct/>
        <w:autoSpaceDE/>
        <w:autoSpaceDN/>
        <w:bidi w:val="0"/>
        <w:adjustRightInd/>
        <w:snapToGrid/>
        <w:spacing w:line="480" w:lineRule="exact"/>
        <w:ind w:left="0" w:firstLine="604" w:firstLineChars="200"/>
        <w:contextualSpacing/>
        <w:jc w:val="left"/>
        <w:textAlignment w:val="auto"/>
        <w:rPr>
          <w:rStyle w:val="106"/>
          <w:rFonts w:hint="default" w:ascii="Times New Roman" w:hAnsi="Times New Roman" w:eastAsia="仿宋_GB2312" w:cs="Times New Roman"/>
          <w:b/>
          <w:color w:val="auto"/>
          <w:spacing w:val="0"/>
          <w:sz w:val="28"/>
          <w:szCs w:val="28"/>
          <w:highlight w:val="none"/>
        </w:rPr>
      </w:pPr>
      <w:r>
        <w:rPr>
          <w:rStyle w:val="106"/>
          <w:rFonts w:hint="default" w:ascii="Times New Roman" w:hAnsi="Times New Roman" w:eastAsia="黑体" w:cs="Times New Roman"/>
          <w:color w:val="auto"/>
          <w:spacing w:val="0"/>
          <w:sz w:val="28"/>
          <w:szCs w:val="28"/>
          <w:highlight w:val="none"/>
          <w:lang w:val="en-US" w:eastAsia="zh-CN"/>
        </w:rPr>
        <w:t>二、</w:t>
      </w:r>
      <w:r>
        <w:rPr>
          <w:rStyle w:val="106"/>
          <w:rFonts w:hint="default" w:ascii="Times New Roman" w:hAnsi="Times New Roman" w:eastAsia="黑体" w:cs="Times New Roman"/>
          <w:color w:val="auto"/>
          <w:spacing w:val="0"/>
          <w:sz w:val="28"/>
          <w:szCs w:val="28"/>
          <w:highlight w:val="none"/>
        </w:rPr>
        <w:t>资产负债表</w:t>
      </w:r>
      <w:r>
        <w:rPr>
          <w:rStyle w:val="106"/>
          <w:rFonts w:hint="default" w:ascii="Times New Roman" w:hAnsi="Times New Roman" w:eastAsia="仿宋_GB2312" w:cs="Times New Roman"/>
          <w:b/>
          <w:color w:val="auto"/>
          <w:spacing w:val="0"/>
          <w:sz w:val="28"/>
          <w:szCs w:val="28"/>
          <w:highlight w:val="none"/>
        </w:rPr>
        <w:t xml:space="preserve">  </w:t>
      </w:r>
    </w:p>
    <w:p>
      <w:pPr>
        <w:keepNext w:val="0"/>
        <w:keepLines w:val="0"/>
        <w:pageBreakBefore w:val="0"/>
        <w:widowControl w:val="0"/>
        <w:kinsoku/>
        <w:wordWrap/>
        <w:overflowPunct w:val="0"/>
        <w:topLinePunct/>
        <w:autoSpaceDE/>
        <w:autoSpaceDN/>
        <w:bidi w:val="0"/>
        <w:adjustRightInd/>
        <w:snapToGrid/>
        <w:spacing w:line="400" w:lineRule="exact"/>
        <w:ind w:firstLine="7372" w:firstLineChars="3178"/>
        <w:contextualSpacing/>
        <w:jc w:val="both"/>
        <w:textAlignment w:val="auto"/>
        <w:rPr>
          <w:rStyle w:val="106"/>
          <w:rFonts w:hint="default" w:ascii="Times New Roman" w:hAnsi="Times New Roman" w:eastAsia="仿宋_GB2312" w:cs="Times New Roman"/>
          <w:b/>
          <w:color w:val="auto"/>
          <w:spacing w:val="0"/>
          <w:sz w:val="28"/>
          <w:szCs w:val="28"/>
          <w:highlight w:val="none"/>
        </w:rPr>
      </w:pPr>
      <w:r>
        <w:rPr>
          <w:rStyle w:val="106"/>
          <w:rFonts w:hint="default" w:ascii="Times New Roman" w:hAnsi="Times New Roman" w:eastAsia="仿宋_GB2312" w:cs="Times New Roman"/>
          <w:bCs/>
          <w:color w:val="auto"/>
          <w:spacing w:val="0"/>
          <w:szCs w:val="21"/>
          <w:highlight w:val="none"/>
        </w:rPr>
        <w:t>单位：元</w:t>
      </w:r>
    </w:p>
    <w:tbl>
      <w:tblPr>
        <w:tblStyle w:val="26"/>
        <w:tblW w:w="8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44"/>
        <w:gridCol w:w="2688"/>
        <w:gridCol w:w="2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资     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年初余额</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资  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楷体_GB2312" w:cs="Times New Roman"/>
                <w:b/>
                <w:i w:val="0"/>
                <w:color w:val="auto"/>
                <w:sz w:val="21"/>
                <w:szCs w:val="21"/>
                <w:highlight w:val="none"/>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楷体_GB2312"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现金及存放中央银行款项</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1,072,193,701.62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1,242,177,408.02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贵金属</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存放联行款项</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存放同业款项</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833,450,733.39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466,810,710.87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拆出资金</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245,965,846.60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147,755,833.33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交易性金融资产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354,767,068.08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衍生金融资产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买入返售金融资产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应收款项类金融资产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应收利息</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应收股利</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其他应收款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9,576,839.85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43,788,899.45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发放贷款和垫款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15,924,130,454.12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17,215,104,401.59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可供出售金融资产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其他债权投资</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5,702,121,366.08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5,677,396,945.13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持有至到期投资</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债权投资</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738,109,620.28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1,557,623,729.69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其他权益工具投资</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600,000.00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长期股权投资</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投资性房地产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固定资产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72,150,462.15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70,210,354.63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在建工程</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8,324,491.73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1,279,033.85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固定资产清理</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使用权资产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4</w:t>
            </w:r>
            <w:r>
              <w:rPr>
                <w:rFonts w:hint="default" w:ascii="Times New Roman" w:hAnsi="Times New Roman" w:cs="Times New Roman"/>
                <w:i w:val="0"/>
                <w:color w:val="auto"/>
                <w:kern w:val="0"/>
                <w:sz w:val="21"/>
                <w:szCs w:val="21"/>
                <w:highlight w:val="none"/>
                <w:u w:val="none"/>
                <w:lang w:val="en-US" w:eastAsia="zh-CN"/>
              </w:rPr>
              <w:t>,</w:t>
            </w:r>
            <w:r>
              <w:rPr>
                <w:rFonts w:hint="default" w:ascii="Times New Roman" w:hAnsi="Times New Roman" w:eastAsia="宋体" w:cs="Times New Roman"/>
                <w:i w:val="0"/>
                <w:color w:val="auto"/>
                <w:kern w:val="0"/>
                <w:sz w:val="21"/>
                <w:szCs w:val="21"/>
                <w:highlight w:val="none"/>
                <w:u w:val="none"/>
                <w:lang w:val="en-US" w:eastAsia="zh-CN"/>
              </w:rPr>
              <w:t>509</w:t>
            </w:r>
            <w:r>
              <w:rPr>
                <w:rFonts w:hint="default" w:ascii="Times New Roman" w:hAnsi="Times New Roman" w:cs="Times New Roman"/>
                <w:i w:val="0"/>
                <w:color w:val="auto"/>
                <w:kern w:val="0"/>
                <w:sz w:val="21"/>
                <w:szCs w:val="21"/>
                <w:highlight w:val="none"/>
                <w:u w:val="none"/>
                <w:lang w:val="en-US" w:eastAsia="zh-CN"/>
              </w:rPr>
              <w:t>,</w:t>
            </w:r>
            <w:r>
              <w:rPr>
                <w:rFonts w:hint="default" w:ascii="Times New Roman" w:hAnsi="Times New Roman" w:eastAsia="宋体" w:cs="Times New Roman"/>
                <w:i w:val="0"/>
                <w:color w:val="auto"/>
                <w:kern w:val="0"/>
                <w:sz w:val="21"/>
                <w:szCs w:val="21"/>
                <w:highlight w:val="none"/>
                <w:u w:val="none"/>
                <w:lang w:val="en-US" w:eastAsia="zh-CN"/>
              </w:rPr>
              <w:t>018.98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3,832,666.10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无形资产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45,061,728.30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44,087,743.33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开发支出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长期待摊费用</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13,996,975.40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12,772,127.28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抵债资产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680,960.00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680,960.00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持有待售资产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递延所得税资产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142,913,685.74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205,374,286.50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待处理财产损溢</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其他资产</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1,554,375.62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3,640,680.48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default" w:ascii="Times New Roman" w:hAnsi="Times New Roman" w:eastAsia="宋体" w:cs="Times New Roman"/>
                <w:i w:val="0"/>
                <w:color w:val="auto"/>
                <w:sz w:val="21"/>
                <w:szCs w:val="21"/>
                <w:highlight w:val="none"/>
                <w:u w:val="none"/>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sz w:val="21"/>
                <w:szCs w:val="21"/>
                <w:highlight w:val="none"/>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资产总计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24,815,340,259.86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27,047,302,848.33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负  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b/>
                <w:i w:val="0"/>
                <w:color w:val="auto"/>
                <w:sz w:val="21"/>
                <w:szCs w:val="21"/>
                <w:highlight w:val="none"/>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b/>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向中央银行借款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270,000,000.00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1,551,643,333.33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联行存放款项</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同业及其他金融机构存放款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447,065.38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454,744.49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拆入资金</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交易性金融负债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衍生金融负债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卖出回购金融资产款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1,867,440,000.00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100,011,780.82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吸收存款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20,108,549,992.36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22,779,973,040.46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应付职工薪酬</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5,659,512.04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49,618,395.42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应交税费</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3,860,231.97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26,564,353.59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应付利息</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应付股利</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9,690,141.48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4,813,358.33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其他应付款</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21,909,374.18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25,595,206.69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预计负债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193,945.07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2,028,060.47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应付债券</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租赁负债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4,162,079.66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3,548,685.68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持有待售负债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递延所得税负债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其他负债</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16,010.44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负债总计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22,291,912,342.14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24,544,266,969.72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所有者权益：</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实收资本（股本）</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498,613,408.00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518,557,273.00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其中：法人股股本</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304,600,084.00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316,784,056.00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      自然人股股本</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194,013,324.00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201,773,217.00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 xml:space="preserve">      其他股本</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资本公积</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205,812,935.24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205,812,935.24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减：库存股</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其他综合收益</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243,373,633.23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79,706,727.36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盈余公积</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299,896,968.05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327,490,398.15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一般风险准备</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1,091,774,772.52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1,213,234,604.54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未分配利润</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183,956,200.68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158,233,940.32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其他权益工具</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0.00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right"/>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所有者权益合计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2,523,427,917.72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2,503,035,878.61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rPr>
              <w:t>负债及所有者权益总计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rPr>
              <w:t>24,815,340,259.86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SA"/>
              </w:rPr>
              <w:t>27,047,302,848.33</w:t>
            </w:r>
          </w:p>
        </w:tc>
      </w:tr>
    </w:tbl>
    <w:p>
      <w:pPr>
        <w:keepNext w:val="0"/>
        <w:keepLines w:val="0"/>
        <w:pageBreakBefore w:val="0"/>
        <w:widowControl w:val="0"/>
        <w:kinsoku/>
        <w:wordWrap/>
        <w:overflowPunct w:val="0"/>
        <w:topLinePunct/>
        <w:autoSpaceDE/>
        <w:autoSpaceDN/>
        <w:bidi w:val="0"/>
        <w:adjustRightInd/>
        <w:snapToGrid/>
        <w:spacing w:line="400" w:lineRule="exact"/>
        <w:contextualSpacing/>
        <w:jc w:val="left"/>
        <w:textAlignment w:val="auto"/>
        <w:rPr>
          <w:rStyle w:val="106"/>
          <w:rFonts w:hint="default" w:ascii="Times New Roman" w:hAnsi="Times New Roman" w:eastAsia="仿宋_GB2312" w:cs="Times New Roman"/>
          <w:color w:val="auto"/>
          <w:spacing w:val="0"/>
          <w:sz w:val="28"/>
          <w:szCs w:val="28"/>
          <w:highlight w:val="none"/>
        </w:rPr>
      </w:pPr>
      <w:r>
        <w:rPr>
          <w:rStyle w:val="106"/>
          <w:rFonts w:hint="default" w:ascii="Times New Roman" w:hAnsi="Times New Roman" w:eastAsia="仿宋_GB2312" w:cs="Times New Roman"/>
          <w:b/>
          <w:color w:val="auto"/>
          <w:spacing w:val="0"/>
          <w:sz w:val="28"/>
          <w:szCs w:val="28"/>
          <w:highlight w:val="none"/>
        </w:rPr>
        <w:t xml:space="preserve">                        </w:t>
      </w:r>
    </w:p>
    <w:p>
      <w:pPr>
        <w:pStyle w:val="101"/>
        <w:shd w:val="clear" w:color="auto" w:fill="auto"/>
        <w:spacing w:before="0" w:line="480" w:lineRule="exact"/>
        <w:ind w:firstLine="604" w:firstLineChars="200"/>
        <w:jc w:val="left"/>
        <w:rPr>
          <w:rFonts w:hint="default" w:ascii="Times New Roman" w:hAnsi="Times New Roman" w:eastAsia="黑体" w:cs="Times New Roman"/>
          <w:color w:val="auto"/>
          <w:sz w:val="21"/>
          <w:szCs w:val="21"/>
          <w:highlight w:val="none"/>
        </w:rPr>
      </w:pPr>
      <w:r>
        <w:rPr>
          <w:rStyle w:val="106"/>
          <w:rFonts w:hint="default" w:ascii="Times New Roman" w:hAnsi="Times New Roman" w:eastAsia="黑体" w:cs="Times New Roman"/>
          <w:color w:val="auto"/>
          <w:spacing w:val="0"/>
          <w:sz w:val="28"/>
          <w:szCs w:val="28"/>
          <w:highlight w:val="none"/>
        </w:rPr>
        <w:t xml:space="preserve">三、利润表 </w:t>
      </w:r>
      <w:r>
        <w:rPr>
          <w:rFonts w:hint="default" w:ascii="Times New Roman" w:hAnsi="Times New Roman" w:eastAsia="黑体" w:cs="Times New Roman"/>
          <w:color w:val="auto"/>
          <w:sz w:val="21"/>
          <w:szCs w:val="21"/>
          <w:highlight w:val="none"/>
        </w:rPr>
        <w:t xml:space="preserve">                                      </w:t>
      </w:r>
    </w:p>
    <w:p>
      <w:pPr>
        <w:pStyle w:val="101"/>
        <w:shd w:val="clear" w:color="auto" w:fill="auto"/>
        <w:spacing w:before="0" w:line="480" w:lineRule="exact"/>
        <w:ind w:firstLine="7110" w:firstLineChars="2822"/>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单位：元</w:t>
      </w:r>
    </w:p>
    <w:tbl>
      <w:tblPr>
        <w:tblStyle w:val="26"/>
        <w:tblW w:w="8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0"/>
        <w:gridCol w:w="862"/>
        <w:gridCol w:w="178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4200" w:type="dxa"/>
            <w:tcBorders>
              <w:tl2br w:val="nil"/>
              <w:tr2bl w:val="nil"/>
            </w:tcBorders>
            <w:shd w:val="clear" w:color="000000" w:fill="auto"/>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项      目</w:t>
            </w:r>
          </w:p>
        </w:tc>
        <w:tc>
          <w:tcPr>
            <w:tcW w:w="862" w:type="dxa"/>
            <w:tcBorders>
              <w:left w:val="single" w:color="000000" w:sz="4" w:space="0"/>
              <w:tl2br w:val="nil"/>
              <w:tr2bl w:val="nil"/>
            </w:tcBorders>
            <w:shd w:val="clear" w:color="000000" w:fill="auto"/>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行次</w:t>
            </w:r>
          </w:p>
        </w:tc>
        <w:tc>
          <w:tcPr>
            <w:tcW w:w="1785" w:type="dxa"/>
            <w:tcBorders>
              <w:left w:val="single" w:color="000000" w:sz="4" w:space="0"/>
              <w:tl2br w:val="nil"/>
              <w:tr2bl w:val="nil"/>
            </w:tcBorders>
            <w:shd w:val="clear" w:color="000000" w:fill="auto"/>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上年数</w:t>
            </w:r>
          </w:p>
        </w:tc>
        <w:tc>
          <w:tcPr>
            <w:tcW w:w="1785" w:type="dxa"/>
            <w:tcBorders>
              <w:left w:val="single" w:color="000000" w:sz="4" w:space="0"/>
              <w:tl2br w:val="nil"/>
              <w:tr2bl w:val="nil"/>
            </w:tcBorders>
            <w:shd w:val="clear" w:color="000000"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rPr>
            </w:pPr>
            <w:r>
              <w:rPr>
                <w:rFonts w:hint="default" w:ascii="Times New Roman" w:hAnsi="Times New Roman" w:eastAsia="宋体" w:cs="Times New Roman"/>
                <w:b/>
                <w:i w:val="0"/>
                <w:color w:val="auto"/>
                <w:kern w:val="0"/>
                <w:sz w:val="21"/>
                <w:szCs w:val="21"/>
                <w:u w:val="none"/>
                <w:lang w:val="en-US" w:eastAsia="zh-CN" w:bidi="ar"/>
              </w:rPr>
              <w:t>本年数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一、营业收入</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593,853,921.87</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640,101,416.40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（一）利息净收入</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373,182,970.05</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309,461,126.03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利息收入</w:t>
            </w:r>
          </w:p>
        </w:tc>
        <w:tc>
          <w:tcPr>
            <w:tcW w:w="862" w:type="dxa"/>
            <w:tcBorders>
              <w:left w:val="single" w:color="000000" w:sz="4" w:space="0"/>
              <w:tl2br w:val="nil"/>
              <w:tr2bl w:val="nil"/>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777,148,793.25</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718,635,754.64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利息支出</w:t>
            </w:r>
          </w:p>
        </w:tc>
        <w:tc>
          <w:tcPr>
            <w:tcW w:w="862" w:type="dxa"/>
            <w:tcBorders>
              <w:left w:val="single" w:color="000000" w:sz="4" w:space="0"/>
              <w:tl2br w:val="nil"/>
              <w:tr2bl w:val="nil"/>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4</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403,965,823.20</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409,174,628.61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（二）手续费及佣金净收入</w:t>
            </w:r>
          </w:p>
        </w:tc>
        <w:tc>
          <w:tcPr>
            <w:tcW w:w="862" w:type="dxa"/>
            <w:tcBorders>
              <w:left w:val="single" w:color="000000" w:sz="4" w:space="0"/>
              <w:tl2br w:val="nil"/>
              <w:tr2bl w:val="nil"/>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5</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-7,577,047.70</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-5,133,336.02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手续费及佣金收入</w:t>
            </w:r>
          </w:p>
        </w:tc>
        <w:tc>
          <w:tcPr>
            <w:tcW w:w="862" w:type="dxa"/>
            <w:tcBorders>
              <w:left w:val="single" w:color="000000" w:sz="4" w:space="0"/>
              <w:tl2br w:val="nil"/>
              <w:tr2bl w:val="nil"/>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6</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6,447,842.62</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4,826,999.97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手续费及佣金支出</w:t>
            </w:r>
          </w:p>
        </w:tc>
        <w:tc>
          <w:tcPr>
            <w:tcW w:w="862" w:type="dxa"/>
            <w:tcBorders>
              <w:left w:val="single" w:color="000000" w:sz="4" w:space="0"/>
              <w:tl2br w:val="nil"/>
              <w:tr2bl w:val="nil"/>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7</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14,024,890.32</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9,960,335.99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（三）投资收益（损失以“-”号填列）</w:t>
            </w:r>
          </w:p>
        </w:tc>
        <w:tc>
          <w:tcPr>
            <w:tcW w:w="862" w:type="dxa"/>
            <w:tcBorders>
              <w:left w:val="single" w:color="000000" w:sz="4" w:space="0"/>
              <w:tl2br w:val="nil"/>
              <w:tr2bl w:val="nil"/>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8</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222,488,591.86</w:t>
            </w:r>
          </w:p>
        </w:tc>
        <w:tc>
          <w:tcPr>
            <w:tcW w:w="1785" w:type="dxa"/>
            <w:tcBorders>
              <w:left w:val="single" w:color="000000" w:sz="4" w:space="0"/>
              <w:tl2br w:val="nil"/>
              <w:tr2bl w:val="nil"/>
            </w:tcBorders>
            <w:shd w:val="clear" w:color="000000"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311,404,755.06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其中：对联营企业和合营企业的投资收益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9</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（四）公允价值变动收益（损失以“-”号填列）</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10</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23,697,671.70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（五）汇兑收益（损失以“-”号填列）</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11</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（六）其他收益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12</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4,850,078.87</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459,961.53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（七）资产处置收益（损失以“-”号填列）</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13</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774,281.17</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（八）其他业务收入</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14</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135,047.62</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211,238.10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二、营业支出</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15</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357,817,222.06</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435,524,130.38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（一）营业税金及附加</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16</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3,345,795.27</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4,919,880.78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（二）业务及管理费</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17</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225,435,541.13</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233,966,476.66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（三）资产减值损失</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18</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1,481,874.00</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（四）信用减值损失</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19</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127,554,011.66</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196,637,772.94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（五）其他业务成本</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20</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三、营业利润（亏损以“-”号填列）</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21</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236,036,699.81</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204,577,286.02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加：营业外收入</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22</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1,059,662.52</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859,328.11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减：营业外支出</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23</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3,291,026.58</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3,113,190.28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加：以前年度损益调整</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24</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四、利润总额（亏损以“-”号填列）</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25</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233,805,335.75</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202,323,423.85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减：所得税费用</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26</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49,849,135.07</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44,089,483.53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五、净利润（亏损以“-”号填列）</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27</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183,956,200.68</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158,233,940.32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归属于母公司所有者的净利润</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28</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少数股东损益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29</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六、其他综合收益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30</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131,257,082.10</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-163,666,905.87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（一）以后会计期间不能重分类进损益的其他综合收益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31</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1．重新计量设定受益计划变动额</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32</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2．权益法下不能转损益的其他综合收益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33</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3．其他权益工具投资公允价值变动</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34</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4．企业自身信用风险公允价值变动</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35</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（二）将重分类进损益的其他综合收益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楷体_GB2312" w:cs="Times New Roman"/>
                <w:i w:val="0"/>
                <w:color w:val="auto"/>
                <w:kern w:val="0"/>
                <w:sz w:val="21"/>
                <w:szCs w:val="21"/>
                <w:u w:val="none"/>
                <w:lang w:val="en-US" w:eastAsia="zh-CN" w:bidi="ar"/>
              </w:rPr>
              <w:t>36</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131,257,082.10</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-163,666,905.87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1．权益法下可转损益的其他综合收益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37</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2．其他债权投资公允价值变动</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38</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159,390,194.50</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-168,950,487.43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3．金融资产重分类计入其他综合收益的金额</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39</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4．其他债权投资信用减值准备</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40</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-28,133,112.40</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5,283,581.56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5．现金流量套期储备</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41</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6．外币财务报表折算差额</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42</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b/>
                <w:i w:val="0"/>
                <w:color w:val="auto"/>
                <w:kern w:val="0"/>
                <w:sz w:val="21"/>
                <w:szCs w:val="21"/>
                <w:u w:val="none"/>
                <w:lang w:val="en-US" w:eastAsia="zh-CN" w:bidi="ar"/>
              </w:rPr>
              <w:t>七、综合收益总额</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43</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315,213,282.78</w:t>
            </w:r>
          </w:p>
        </w:tc>
        <w:tc>
          <w:tcPr>
            <w:tcW w:w="1785" w:type="dxa"/>
            <w:tcBorders>
              <w:left w:val="single" w:color="000000" w:sz="4" w:space="0"/>
              <w:tl2br w:val="nil"/>
              <w:tr2bl w:val="nil"/>
            </w:tcBorders>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-5,432,965.55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b/>
                <w:i w:val="0"/>
                <w:color w:val="auto"/>
                <w:kern w:val="0"/>
                <w:sz w:val="21"/>
                <w:szCs w:val="21"/>
                <w:u w:val="none"/>
                <w:lang w:val="en-US" w:eastAsia="zh-CN" w:bidi="ar"/>
              </w:rPr>
              <w:t>八、每股收益：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44</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（一）基本每股收益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45</w:t>
            </w: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c>
          <w:tcPr>
            <w:tcW w:w="1785" w:type="dxa"/>
            <w:tcBorders>
              <w:left w:val="single" w:color="000000" w:sz="4" w:space="0"/>
              <w:tl2br w:val="nil"/>
              <w:tr2bl w:val="nil"/>
            </w:tcBorders>
            <w:vAlign w:val="center"/>
          </w:tcPr>
          <w:p>
            <w:pPr>
              <w:jc w:val="right"/>
              <w:rPr>
                <w:rFonts w:hint="default" w:ascii="Times New Roman" w:hAnsi="Times New Roman" w:eastAsia="宋体" w:cs="Times New Roman"/>
                <w:i w:val="0"/>
                <w:color w:val="auto"/>
                <w:kern w:val="0"/>
                <w:sz w:val="21"/>
                <w:szCs w:val="21"/>
                <w:highlight w:val="none"/>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4200" w:type="dxa"/>
            <w:tcBorders>
              <w:tl2br w:val="nil"/>
              <w:tr2bl w:val="nil"/>
            </w:tcBorders>
            <w:shd w:val="clear" w:color="000000"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u w:val="none"/>
                <w:lang w:val="en-US" w:eastAsia="zh-CN" w:bidi="ar"/>
              </w:rPr>
              <w:t xml:space="preserve">      （二）稀释每股收益</w:t>
            </w:r>
          </w:p>
        </w:tc>
        <w:tc>
          <w:tcPr>
            <w:tcW w:w="862" w:type="dxa"/>
            <w:tcBorders>
              <w:left w:val="single" w:color="000000" w:sz="4" w:space="0"/>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default" w:ascii="Times New Roman" w:hAnsi="Times New Roman" w:eastAsia="楷体_GB2312" w:cs="Times New Roman"/>
                <w:i w:val="0"/>
                <w:color w:val="auto"/>
                <w:kern w:val="0"/>
                <w:sz w:val="21"/>
                <w:szCs w:val="21"/>
                <w:u w:val="none"/>
                <w:lang w:val="en-US" w:eastAsia="zh-CN" w:bidi="ar"/>
              </w:rPr>
              <w:t>46</w:t>
            </w:r>
          </w:p>
        </w:tc>
        <w:tc>
          <w:tcPr>
            <w:tcW w:w="1785" w:type="dxa"/>
            <w:tcBorders>
              <w:left w:val="single" w:color="000000" w:sz="4" w:space="0"/>
              <w:tl2br w:val="nil"/>
              <w:tr2bl w:val="nil"/>
            </w:tcBorders>
            <w:vAlign w:val="center"/>
          </w:tcPr>
          <w:p>
            <w:pPr>
              <w:jc w:val="right"/>
              <w:rPr>
                <w:rFonts w:hint="default" w:ascii="Times New Roman" w:hAnsi="Times New Roman" w:eastAsia="仿宋_GB2312" w:cs="Times New Roman"/>
                <w:color w:val="auto"/>
                <w:sz w:val="21"/>
                <w:szCs w:val="21"/>
                <w:highlight w:val="none"/>
              </w:rPr>
            </w:pPr>
          </w:p>
        </w:tc>
        <w:tc>
          <w:tcPr>
            <w:tcW w:w="1785" w:type="dxa"/>
            <w:tcBorders>
              <w:left w:val="single" w:color="000000" w:sz="4" w:space="0"/>
              <w:tl2br w:val="nil"/>
              <w:tr2bl w:val="nil"/>
            </w:tcBorders>
            <w:vAlign w:val="center"/>
          </w:tcPr>
          <w:p>
            <w:pPr>
              <w:jc w:val="right"/>
              <w:rPr>
                <w:rFonts w:hint="default" w:ascii="Times New Roman" w:hAnsi="Times New Roman" w:eastAsia="仿宋_GB2312" w:cs="Times New Roman"/>
                <w:color w:val="auto"/>
                <w:sz w:val="21"/>
                <w:szCs w:val="21"/>
                <w:highlight w:val="none"/>
              </w:rPr>
            </w:pPr>
          </w:p>
        </w:tc>
      </w:tr>
    </w:tbl>
    <w:p>
      <w:pPr>
        <w:pStyle w:val="101"/>
        <w:shd w:val="clear" w:color="auto" w:fill="auto"/>
        <w:spacing w:before="0" w:line="480" w:lineRule="exact"/>
        <w:ind w:firstLine="7110" w:firstLineChars="2822"/>
        <w:jc w:val="left"/>
        <w:rPr>
          <w:rFonts w:hint="default" w:ascii="Times New Roman" w:hAnsi="Times New Roman" w:eastAsia="仿宋_GB2312" w:cs="Times New Roman"/>
          <w:color w:val="auto"/>
          <w:sz w:val="21"/>
          <w:szCs w:val="21"/>
          <w:highlight w:val="none"/>
        </w:rPr>
      </w:pPr>
    </w:p>
    <w:p>
      <w:pPr>
        <w:autoSpaceDE w:val="0"/>
        <w:autoSpaceDN w:val="0"/>
        <w:adjustRightInd w:val="0"/>
        <w:jc w:val="center"/>
        <w:rPr>
          <w:rFonts w:hint="default" w:ascii="Times New Roman" w:hAnsi="Times New Roman" w:eastAsia="黑体" w:cs="Times New Roman"/>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2098" w:right="1531" w:bottom="1701" w:left="1531" w:header="1191" w:footer="1361" w:gutter="0"/>
          <w:pgBorders>
            <w:top w:val="none" w:sz="0" w:space="0"/>
            <w:left w:val="none" w:sz="0" w:space="0"/>
            <w:bottom w:val="none" w:sz="0" w:space="0"/>
            <w:right w:val="none" w:sz="0" w:space="0"/>
          </w:pgBorders>
          <w:cols w:space="0" w:num="1"/>
          <w:rtlGutter w:val="1"/>
          <w:docGrid w:type="linesAndChars" w:linePitch="289" w:charSpace="4653"/>
        </w:sectPr>
      </w:pPr>
    </w:p>
    <w:tbl>
      <w:tblPr>
        <w:tblStyle w:val="26"/>
        <w:tblW w:w="14717"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12"/>
        <w:gridCol w:w="510"/>
        <w:gridCol w:w="1815"/>
        <w:gridCol w:w="1815"/>
        <w:gridCol w:w="3240"/>
        <w:gridCol w:w="555"/>
        <w:gridCol w:w="181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14717" w:type="dxa"/>
            <w:gridSpan w:val="8"/>
            <w:tcBorders>
              <w:top w:val="nil"/>
              <w:left w:val="nil"/>
              <w:bottom w:val="nil"/>
              <w:right w:val="nil"/>
            </w:tcBorders>
            <w:tcMar>
              <w:top w:w="15" w:type="dxa"/>
              <w:left w:w="15" w:type="dxa"/>
              <w:right w:w="15" w:type="dxa"/>
            </w:tcMar>
            <w:vAlign w:val="center"/>
          </w:tcPr>
          <w:p>
            <w:pPr>
              <w:widowControl/>
              <w:spacing w:line="400" w:lineRule="exact"/>
              <w:ind w:firstLine="560" w:firstLineChars="200"/>
              <w:jc w:val="left"/>
              <w:textAlignment w:val="center"/>
              <w:rPr>
                <w:rFonts w:hint="default" w:ascii="Times New Roman" w:hAnsi="Times New Roman" w:eastAsia="仿宋_GB2312" w:cs="Times New Roman"/>
                <w:color w:val="auto"/>
                <w:kern w:val="0"/>
                <w:szCs w:val="21"/>
                <w:highlight w:val="none"/>
              </w:rPr>
            </w:pPr>
            <w:r>
              <w:rPr>
                <w:rStyle w:val="106"/>
                <w:rFonts w:hint="default" w:ascii="Times New Roman" w:hAnsi="Times New Roman" w:eastAsia="黑体" w:cs="Times New Roman"/>
                <w:color w:val="auto"/>
                <w:spacing w:val="0"/>
                <w:sz w:val="28"/>
                <w:szCs w:val="28"/>
                <w:highlight w:val="none"/>
                <w:shd w:val="clear" w:color="auto" w:fill="FFFFFF"/>
                <w:lang w:val="en-US"/>
              </w:rPr>
              <w:t xml:space="preserve">四、现金流量表 </w:t>
            </w:r>
            <w:r>
              <w:rPr>
                <w:rStyle w:val="106"/>
                <w:rFonts w:hint="default" w:ascii="Times New Roman" w:hAnsi="Times New Roman" w:eastAsia="仿宋_GB2312" w:cs="Times New Roman"/>
                <w:b/>
                <w:color w:val="auto"/>
                <w:spacing w:val="0"/>
                <w:sz w:val="28"/>
                <w:szCs w:val="28"/>
                <w:highlight w:val="none"/>
                <w:shd w:val="clear" w:color="auto" w:fill="FFFFFF"/>
                <w:lang w:val="en-US"/>
              </w:rPr>
              <w:t xml:space="preserve">                                                                          </w:t>
            </w:r>
            <w:r>
              <w:rPr>
                <w:rFonts w:hint="default" w:ascii="Times New Roman" w:hAnsi="Times New Roman" w:eastAsia="仿宋_GB2312" w:cs="Times New Roman"/>
                <w:color w:val="auto"/>
                <w:kern w:val="0"/>
                <w:szCs w:val="21"/>
                <w:highlight w:val="none"/>
              </w:rPr>
              <w:t xml:space="preserve"> </w:t>
            </w:r>
          </w:p>
          <w:p>
            <w:pPr>
              <w:widowControl/>
              <w:spacing w:line="400" w:lineRule="exact"/>
              <w:ind w:firstLine="11865" w:firstLineChars="5650"/>
              <w:jc w:val="left"/>
              <w:textAlignment w:val="center"/>
              <w:rPr>
                <w:rFonts w:hint="default" w:ascii="Times New Roman" w:hAnsi="Times New Roman" w:cs="Times New Roman"/>
                <w:color w:val="auto"/>
                <w:sz w:val="22"/>
                <w:highlight w:val="none"/>
              </w:rPr>
            </w:pPr>
            <w:r>
              <w:rPr>
                <w:rFonts w:hint="default" w:ascii="Times New Roman" w:hAnsi="Times New Roman" w:eastAsia="仿宋_GB2312" w:cs="Times New Roman"/>
                <w:color w:val="auto"/>
                <w:kern w:val="0"/>
                <w:szCs w:val="21"/>
                <w:highlight w:val="none"/>
              </w:rPr>
              <w:t xml:space="preserve">货币单位：人民币元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项目</w:t>
            </w:r>
          </w:p>
        </w:tc>
        <w:tc>
          <w:tcPr>
            <w:tcW w:w="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行次</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本期数</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上期数</w:t>
            </w:r>
          </w:p>
        </w:tc>
        <w:tc>
          <w:tcPr>
            <w:tcW w:w="3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项目</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行次</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本期数</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上期数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一、经营活动产生的现金流量：</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color w:val="auto"/>
                <w:sz w:val="21"/>
                <w:szCs w:val="21"/>
                <w:highlight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color w:val="auto"/>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购建固定资产、无形资产和其他长期资产支付的现金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5,514,911.47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11,241,558.39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客户存款和同业存放款项净增加额</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2,644,448,722.15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175,480,595.87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支付其他与投资活动有关的现金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向中央银行借款净增加额</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1,270,000,000.00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40,000,000.00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投资活动现金流出小计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33,613,625,945.15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2,800,266,134.78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向其他金融机构拆入资金净增加额</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投资活动产生的现金流量净额</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-2,570,439,774.12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-723,428,371.75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收取利息、手续费及佣金的现金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718,046,387.53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784,620,966.45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三、筹资活动产生的现金流量：</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收到其他与经营活动有关的现金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-38,545,636.64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330,030,417.11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吸收投资收到的现金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经营活动现金流入小计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4,593,949,473.04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1,330,131,979.43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其中：子公司吸收少数股东投资收到的现金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客户贷款及垫款净增加额</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1,575,555,222.45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-240,151,647.67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发行债券收到的现金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存放中央银行和同业款项净增加额</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88,018,340.82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294,092,007.17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收到其他与筹资活动有关的现金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支付利息、手续费及佣金的现金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380,481,834.95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399,362,693.44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筹资活动现金流入小计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支付给职工以及为职工支付的现金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100,231,006.62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135,919,650.93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偿还债务支付的现金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支付的各项税费</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78,249,065.12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92,575,462.03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分配股利、利润或偿付利息支付的现金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20,465,686.89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24,205,102.00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支付其他与经营活动有关的现金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70,723,348.74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67,762,596.15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其中：子公司支付给少数股东的股利、利润</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经营活动现金流出小计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2,293,258,818.70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749,560,762.05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支付其他与筹资活动有关的现金</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经营活动产生的现金流量净额</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2,300,690,654.34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580,571,217.38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筹资活动现金流出小计</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20,465,686.89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24,205,102.00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二、投资活动产生的现金流量：</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cs="Times New Roman"/>
                <w:color w:val="auto"/>
                <w:sz w:val="21"/>
                <w:szCs w:val="21"/>
                <w:highlight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仿宋_GB2312" w:cs="Times New Roman"/>
                <w:color w:val="auto"/>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筹资活动产生的现金流量净额</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-20,465,686.89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-24,205,102.00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收回投资收到的现金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30,731,781,415.97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1,854,349,171.17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宋体" w:cs="Times New Roman"/>
                <w:color w:val="auto"/>
                <w:sz w:val="21"/>
                <w:szCs w:val="21"/>
                <w:highlight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取得投资收益收到的现金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311,404,755.06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222,488,591.86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四、汇率变动对现金及现金等价物的影响</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收到其他与投资活动有关的现金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color w:val="auto"/>
                <w:sz w:val="21"/>
                <w:szCs w:val="21"/>
                <w:highlight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Times New Roman" w:hAnsi="Times New Roman" w:eastAsia="仿宋_GB2312" w:cs="Times New Roman"/>
                <w:color w:val="auto"/>
                <w:sz w:val="21"/>
                <w:szCs w:val="21"/>
                <w:highlight w:val="none"/>
              </w:rPr>
            </w:pP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五、现金及现金等价物净增加额</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-290,214,806.67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-167,062,256.37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投资活动现金流入小计</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31,043,186,171.03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2,076,837,763.03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加：期初现金及现金等价物余额</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870,210,090.76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1,037,272,347.13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投资支付的现金</w:t>
            </w:r>
          </w:p>
        </w:tc>
        <w:tc>
          <w:tcPr>
            <w:tcW w:w="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33,608,111,033.68 </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 xml:space="preserve"> 2,789,024,576.39 </w:t>
            </w:r>
          </w:p>
        </w:tc>
        <w:tc>
          <w:tcPr>
            <w:tcW w:w="3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六、期末现金及现金等价物余额</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579,995,284.09 </w:t>
            </w:r>
          </w:p>
        </w:tc>
        <w:tc>
          <w:tcPr>
            <w:tcW w:w="17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b/>
                <w:color w:val="auto"/>
                <w:sz w:val="21"/>
                <w:szCs w:val="21"/>
                <w:highlight w:val="none"/>
              </w:rPr>
            </w:pPr>
            <w:r>
              <w:rPr>
                <w:rFonts w:hint="default" w:ascii="Times New Roman" w:hAnsi="Times New Roman" w:eastAsia="宋体" w:cs="Times New Roman"/>
                <w:b/>
                <w:i w:val="0"/>
                <w:color w:val="auto"/>
                <w:kern w:val="0"/>
                <w:sz w:val="21"/>
                <w:szCs w:val="21"/>
                <w:u w:val="none"/>
                <w:lang w:val="en-US" w:eastAsia="zh-CN" w:bidi="ar"/>
              </w:rPr>
              <w:t xml:space="preserve"> 870,210,090.76 </w:t>
            </w:r>
          </w:p>
        </w:tc>
      </w:tr>
    </w:tbl>
    <w:p>
      <w:pPr>
        <w:rPr>
          <w:rFonts w:hint="default" w:ascii="Times New Roman" w:hAnsi="Times New Roman" w:cs="Times New Roman"/>
          <w:color w:val="auto"/>
          <w:highlight w:val="none"/>
        </w:rPr>
        <w:sectPr>
          <w:pgSz w:w="16838" w:h="11906" w:orient="landscape"/>
          <w:pgMar w:top="2098" w:right="1531" w:bottom="1701" w:left="1531" w:header="907" w:footer="454" w:gutter="0"/>
          <w:pgBorders>
            <w:top w:val="none" w:sz="0" w:space="0"/>
            <w:left w:val="none" w:sz="0" w:space="0"/>
            <w:bottom w:val="none" w:sz="0" w:space="0"/>
            <w:right w:val="none" w:sz="0" w:space="0"/>
          </w:pgBorders>
          <w:cols w:space="720" w:num="1"/>
          <w:docGrid w:type="lines" w:linePitch="312" w:charSpace="0"/>
        </w:sectPr>
      </w:pPr>
    </w:p>
    <w:p>
      <w:pPr>
        <w:pStyle w:val="3"/>
        <w:jc w:val="both"/>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第九节  财务报表附注</w:t>
      </w:r>
    </w:p>
    <w:p>
      <w:pPr>
        <w:adjustRightInd w:val="0"/>
        <w:snapToGrid w:val="0"/>
        <w:spacing w:line="360" w:lineRule="auto"/>
        <w:ind w:right="-311" w:rightChars="-148" w:firstLine="1800" w:firstLineChars="7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（除特别注明外，货币单位以人民币万元列示）</w:t>
      </w:r>
    </w:p>
    <w:p>
      <w:pPr>
        <w:adjustRightInd w:val="0"/>
        <w:snapToGrid w:val="0"/>
        <w:spacing w:line="480" w:lineRule="exact"/>
        <w:ind w:right="-311" w:rightChars="-148" w:firstLine="551" w:firstLineChars="196"/>
        <w:outlineLvl w:val="0"/>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一、单位基本情况</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江苏高淳农村商业银行股份有限公司(以下简称“本行”)系2011年12月14日经中国银行业监督管理委员会江苏监管局苏银监复〔2011〕710号批准设立，领取金融许可证，证书号：B1261H232010001。2011年12月15日经南京市工商行政管理局登记注册，领取企业法人营业执照，</w:t>
      </w:r>
      <w:r>
        <w:rPr>
          <w:rFonts w:hint="default" w:ascii="Times New Roman" w:hAnsi="Times New Roman" w:eastAsia="仿宋_GB2312" w:cs="Times New Roman"/>
          <w:color w:val="auto"/>
          <w:sz w:val="28"/>
          <w:szCs w:val="28"/>
          <w:lang w:eastAsia="zh-CN"/>
        </w:rPr>
        <w:t>统一社会信用代码</w:t>
      </w:r>
      <w:r>
        <w:rPr>
          <w:rFonts w:hint="default" w:ascii="Times New Roman" w:hAnsi="Times New Roman" w:eastAsia="仿宋_GB2312" w:cs="Times New Roman"/>
          <w:color w:val="auto"/>
          <w:sz w:val="28"/>
          <w:szCs w:val="28"/>
        </w:rPr>
        <w:t>：91320100585085846K，法定代表人：</w:t>
      </w:r>
      <w:r>
        <w:rPr>
          <w:rFonts w:hint="eastAsia" w:ascii="Times New Roman" w:hAnsi="Times New Roman" w:eastAsia="仿宋_GB2312" w:cs="Times New Roman"/>
          <w:color w:val="auto"/>
          <w:sz w:val="28"/>
          <w:szCs w:val="28"/>
          <w:lang w:eastAsia="zh-CN"/>
        </w:rPr>
        <w:t>端淳华</w:t>
      </w:r>
      <w:r>
        <w:rPr>
          <w:rFonts w:hint="default" w:ascii="Times New Roman" w:hAnsi="Times New Roman" w:eastAsia="仿宋_GB2312" w:cs="Times New Roman"/>
          <w:color w:val="auto"/>
          <w:sz w:val="28"/>
          <w:szCs w:val="28"/>
        </w:rPr>
        <w:t>，注册资本40,000万元，并于2011年12月18日正式成立开业。2017年度股金分红时实行现金与转增股相结合，转增股后本行注册资本为42,239.93万元。2018年股金分红时实行现金与转增股相结合，转增股后注册资本为44,605.32万元。2022年股金分红时实行现金与转增股相结合，转增股后注册资本为人民币47,459.98万元。2023年股金分红时实行现金与转增股相结合，转增股后注册资本为人民币48,409.12万元。2024年股金分红时实行现金与转增股相结合，转增股后注册资本为人民币49,861.34万元</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年股金分红时实行现金与转增股相结合，转增股后注册资本为人民币</w:t>
      </w:r>
      <w:r>
        <w:rPr>
          <w:rFonts w:hint="default" w:ascii="Times New Roman" w:hAnsi="Times New Roman" w:eastAsia="仿宋_GB2312" w:cs="Times New Roman"/>
          <w:color w:val="auto"/>
          <w:sz w:val="28"/>
          <w:szCs w:val="28"/>
          <w:lang w:val="en-US" w:eastAsia="zh-CN"/>
        </w:rPr>
        <w:t>51</w:t>
      </w:r>
      <w:r>
        <w:rPr>
          <w:rFonts w:hint="default" w:ascii="Times New Roman" w:hAnsi="Times New Roman" w:eastAsia="仿宋_GB2312" w:cs="Times New Roman"/>
          <w:color w:val="auto"/>
          <w:sz w:val="28"/>
          <w:szCs w:val="28"/>
        </w:rPr>
        <w:t>,8</w:t>
      </w:r>
      <w:r>
        <w:rPr>
          <w:rFonts w:hint="default" w:ascii="Times New Roman" w:hAnsi="Times New Roman" w:eastAsia="仿宋_GB2312" w:cs="Times New Roman"/>
          <w:color w:val="auto"/>
          <w:sz w:val="28"/>
          <w:szCs w:val="28"/>
          <w:lang w:val="en-US" w:eastAsia="zh-CN"/>
        </w:rPr>
        <w:t>55</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73</w:t>
      </w:r>
      <w:r>
        <w:rPr>
          <w:rFonts w:hint="default" w:ascii="Times New Roman" w:hAnsi="Times New Roman" w:eastAsia="仿宋_GB2312" w:cs="Times New Roman"/>
          <w:color w:val="auto"/>
          <w:sz w:val="28"/>
          <w:szCs w:val="28"/>
        </w:rPr>
        <w:t>万元。</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截至2025年12月末，本行拥有员工3</w:t>
      </w:r>
      <w:r>
        <w:rPr>
          <w:rFonts w:hint="default" w:ascii="Times New Roman" w:hAnsi="Times New Roman" w:eastAsia="仿宋_GB2312" w:cs="Times New Roman"/>
          <w:color w:val="auto"/>
          <w:sz w:val="28"/>
          <w:szCs w:val="28"/>
          <w:lang w:val="en-US" w:eastAsia="zh-CN"/>
        </w:rPr>
        <w:t>76</w:t>
      </w:r>
      <w:r>
        <w:rPr>
          <w:rFonts w:hint="default" w:ascii="Times New Roman" w:hAnsi="Times New Roman" w:eastAsia="仿宋_GB2312" w:cs="Times New Roman"/>
          <w:color w:val="auto"/>
          <w:sz w:val="28"/>
          <w:szCs w:val="28"/>
        </w:rPr>
        <w:t>名，下设分支机构27家，其中：营业部1个，支行23个，分理处3个。本行实行一级法人、统一核算、分级管理、授权经营的管理体制。</w:t>
      </w:r>
    </w:p>
    <w:p>
      <w:pPr>
        <w:spacing w:line="480" w:lineRule="exact"/>
        <w:ind w:right="-27" w:rightChars="-13" w:firstLine="618" w:firstLineChars="22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经营范围包括：吸收公众存款；发放短期、中期和长期贷款；办理国内结算；办理票据承兑与贴现；代理发行、代理兑付、承销政府债券；买卖政府债券、金融债券；从事同业拆借；从事银行卡业务；代理收付款项及代理保险业务；提供保管箱服务；经中国银行业监督管理机构批准的其他业务。（依法须经批准的项目，经相关部门批准后方可开展经营活动）</w:t>
      </w:r>
    </w:p>
    <w:p>
      <w:pPr>
        <w:spacing w:line="480" w:lineRule="exact"/>
        <w:ind w:right="-27" w:rightChars="-13" w:firstLine="621" w:firstLineChars="221"/>
        <w:outlineLvl w:val="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二、财务报表的编制基础</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以持续经营为基础，根据实际发生的交易和事项，按照财政部颁布的《企业会计准则——基本准则》和具体会计准则、企业会计准则应用指南、企业会计准则解释及其他相关规定(以下合称“企业会计准则”)编制财务报表。</w:t>
      </w:r>
    </w:p>
    <w:p>
      <w:pPr>
        <w:spacing w:line="480" w:lineRule="exact"/>
        <w:ind w:left="559" w:leftChars="266" w:right="-27" w:rightChars="-13"/>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color w:val="auto"/>
          <w:sz w:val="28"/>
          <w:szCs w:val="28"/>
        </w:rPr>
        <w:t>本行管理层认为，本行自本报告期末至12个月内具备持续经营能力。</w:t>
      </w:r>
      <w:r>
        <w:rPr>
          <w:rFonts w:hint="default" w:ascii="Times New Roman" w:hAnsi="Times New Roman" w:eastAsia="仿宋_GB2312" w:cs="Times New Roman"/>
          <w:b/>
          <w:color w:val="auto"/>
          <w:sz w:val="28"/>
          <w:szCs w:val="28"/>
        </w:rPr>
        <w:t>三、遵循企业会计准则的声明</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本财务报表符合企业会计准则的要求，真实、完整地反映了本行的财务状况和经营成果等有关信息。</w:t>
      </w:r>
    </w:p>
    <w:p>
      <w:pPr>
        <w:adjustRightInd w:val="0"/>
        <w:snapToGrid w:val="0"/>
        <w:spacing w:line="480" w:lineRule="exact"/>
        <w:ind w:right="-27" w:rightChars="-13" w:firstLine="548" w:firstLineChars="196"/>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本行董事会及全体董事、高级管理人员承诺，本行编制的财务会计报表不存在虚假记载、误导性陈述或重大遗漏，并保证财务报告中的数据真实、准确、完整。</w:t>
      </w:r>
    </w:p>
    <w:p>
      <w:pPr>
        <w:spacing w:line="480" w:lineRule="exact"/>
        <w:ind w:right="-27" w:rightChars="-13" w:firstLine="562" w:firstLineChars="200"/>
        <w:outlineLvl w:val="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四、主要会计政策和会计估计</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1．会计期间</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本行会计年度为公历1月1日起至12月31日止。</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2．记账本位币</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本行的记账本位币为人民币。</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3．记账基础和计价原则</w:t>
      </w:r>
    </w:p>
    <w:p>
      <w:pPr>
        <w:spacing w:line="500" w:lineRule="exact"/>
        <w:ind w:firstLine="560" w:firstLineChars="200"/>
        <w:contextualSpacing/>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会计核算以权责发生制为基础，除衍生金融工具、以公允价值计量且其变动计入当期损益的金融资产和金融负债及以公允价值计量且其变动计入其他综合收益的金融资产以公允价值计量外，其他项目均以历史成本为计价原则。资产如果发生减值，则按照相关规定计提相应的减值准备。</w:t>
      </w:r>
    </w:p>
    <w:p>
      <w:pPr>
        <w:spacing w:line="500" w:lineRule="exact"/>
        <w:ind w:firstLine="560" w:firstLineChars="200"/>
        <w:contextualSpacing/>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4.现金及现金等价物</w:t>
      </w:r>
    </w:p>
    <w:p>
      <w:pPr>
        <w:spacing w:line="500" w:lineRule="exact"/>
        <w:ind w:firstLine="560" w:firstLineChars="200"/>
        <w:contextualSpacing/>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本行现金流量表之现金指库存现金以及可以随时用于支付的存款。现金流量表之现金等价物指持有期限短（一般是指从购买日起三个月内到期）、流动性强、易于转换为已知金额现金、价值变动风险很小的投资。</w:t>
      </w:r>
    </w:p>
    <w:p>
      <w:pPr>
        <w:tabs>
          <w:tab w:val="left" w:pos="538"/>
        </w:tabs>
        <w:spacing w:line="50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5．外币折算</w:t>
      </w:r>
    </w:p>
    <w:p>
      <w:pPr>
        <w:spacing w:line="50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外币交易在初始确认时采用交易日即期汇率折算。于资产负债表日，外币货币性项目采用该日即期汇率折算为人民币，因该日的即期汇率与初始确认时或者前一资产负债表日即期汇率不同而产生的汇兑差额，除属于与购建符合资本化条件的资产相关的外币专门借款产生的汇兑差额按照借款费用资本化的原则处理外，均计入当期损益。以历史成本计量的外币非货币性项目仍以交易发生日的即期汇率折算，以公允价值计量的外币非货币性项目，采用公允价值确定日的即期汇率折算，折算后的汇兑差额，计入当期损益或确认为其他综合收益。</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6．金融工具</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新金融工具准则要求将金融资产按照主体管理其的业务模式及其合同现金流量特征分为以摊余成本计量、以公允价值计量且其变动计入其他综合收益及以公允价值计量且其变动计入损益三类；另外，权益工具投资应按公允价值计量且其变动计入损益，若初始不可撤销地选择在其他综合收益计量公允价值变动，则其他综合收益不会循环计入损益。</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6.1初始确认和计量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本行成为金融工具合同的一方时，即于买卖交易日，确认该项金融资产或金融负债。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初始确认金融资产或金融负债时，按照公允价值计量。对于以公允价值计量且其变动计入当期损益的金融资产或金融负债，相关交易费用直接计入当期利润表；对于其他类别的金融资产或金融负债，相关交易费用计入初始确认金额。金融资产或金融负债初始确认时的公允价值通常为交易价格。当金融资产或金融负债的公允价值与其交易价格存在差异，且公允价值依据相同资产或负债在活跃市场上的报价或者以仅使用可观察市场数据的估值技术确定时，本集团将该差异确认为一项利得或损失。</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6.2金融工具的分类和后续计量</w:t>
      </w:r>
    </w:p>
    <w:p>
      <w:pPr>
        <w:spacing w:line="480" w:lineRule="exact"/>
        <w:ind w:right="-27" w:rightChars="-13" w:firstLine="560" w:firstLineChars="200"/>
        <w:outlineLvl w:val="3"/>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6.2.1金融资产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按照管理金融资产的业务模式及金融资产的合同现金流量特征，将金融资产划分为以下三类：以摊余成本计量的金融资产、以公允价值计量且其变动计入其他综合收益的金融资产及以公允价值计量且其变动计入当期损益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业务模式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业务模式反映本行如何管理金融资产以产生现金流量，比如本行持有该项金融资产是仅为收取合同现金流量为目标，还是既以收取合同现金流量为目标又以出售该金融资产为目标。如果以上两种情况都不适用，那么该金融资产的业务模式为“其他”。业务模式在金融资产组合层面进行评估，并以按照合理预期会发生的情形为基础确定，考虑因素包括：以往如何收取该组资产的现金流、该组资产的业绩如何评估并上报给关键管理人员、风险如何评估和管理，以及业务管理人员获得报酬的方式等。</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合同现金流量特征</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合同现金流量特征的评估旨在识别合同现金流量是否仅为本金及未偿付本金金额为基础的利息的支付。其中，本金是指金融资产在初始确认时的公允价值，本金金额可能因提前还款等原因在金融资产的存续期内发生变动；利息包括对货币时间价值、与特定时期未偿付本金金额相关的信用风险、以及其他基本借贷风险、成本和利润的对价。</w:t>
      </w:r>
    </w:p>
    <w:p>
      <w:pPr>
        <w:spacing w:line="480" w:lineRule="exact"/>
        <w:ind w:right="-27" w:rightChars="-13" w:firstLine="560" w:firstLineChars="200"/>
        <w:outlineLvl w:val="4"/>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（1）以摊余成本计量的金融资产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本行将同时符合下列条件的金融资产，分类为以摊余成本计量的金融资产：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管理该金融资产的业务模式是仅以收取合同现金流量为目标；</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该金融资产的合同条款规定，在特定日期产生的现金流量，仅为本金及未偿付本金金额为基础的利息的支付。</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按摊余成本对该类金融资产进行后续计量。摊余成本以该类金融资产的初始确认金额，扣除已偿还本金，加上或减去采用实际利率法将该初始确认金额与到期日金额之间进行摊销形成的累计摊销额，并扣除累计计提的损失准备后确定。</w:t>
      </w:r>
    </w:p>
    <w:p>
      <w:pPr>
        <w:spacing w:line="480" w:lineRule="exact"/>
        <w:ind w:right="-27" w:rightChars="-13" w:firstLine="560" w:firstLineChars="200"/>
        <w:outlineLvl w:val="4"/>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（2）以公允价值计量且其变动计入其他综合收益的金融资产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本行将同时符合下列条件的金融资产，分类为以公允价值计量且其变动计入其他综合收益的金融资产：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管理该金融资产的业务模式是既以收取合同现金流量为目标又以出售该金融资产为目标；</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该金融资产的合同条款规定，在特定日期产生的现金流量，仅为本金及未偿付本金金额为基础的利息的支付。</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按公允价值对该类金融资产进行后续计量，除按照实际利率法计算的利息收入、减值损失或利得和汇兑损益外，该等金融资产形成的利得或损失均计入“其他综合收益”。该等金融资产终止确认时，之前计入其他综合收益的累计利得或损失从所有者权益转出，计入利润表。该等金融资产的减值准备在其他综合收益中确认，相应减值损失或利得计入利润表，不调整其在资产负债表中列示的账面价值。</w:t>
      </w:r>
    </w:p>
    <w:p>
      <w:pPr>
        <w:spacing w:line="480" w:lineRule="exact"/>
        <w:ind w:right="-27" w:rightChars="-13" w:firstLine="560" w:firstLineChars="200"/>
        <w:outlineLvl w:val="4"/>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（3）权益工具投资</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在初始确认时，本行可以将非交易性权益工具投资不可撤销地指定为以公允价值计量且其变动计入其他综合收益的金融资产。该项权益工具应满足《企业会计准则第 37 号—金融工具列报》对权益工具的定义。当该项权益工具投资终止确认时，之前计入其他综合收益的累计利得或损失从“其他综合收益”转出，计入所有者权益项目“未分配利润”。本行有权收取的该等权益工具产生的符合条件的股利计入利润表。该等权益工具投资无需确认减值损失。</w:t>
      </w:r>
    </w:p>
    <w:p>
      <w:pPr>
        <w:spacing w:line="480" w:lineRule="exact"/>
        <w:ind w:right="-27" w:rightChars="-13" w:firstLine="560" w:firstLineChars="200"/>
        <w:outlineLvl w:val="4"/>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（4）以公允价值计量且其变动计入当期损益的金融资产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除分类为以摊余成本计量和以公允价值计量且其变动计入其他综合收益的金融资产之外的金融资产，本行将其分类为以公允价值计量且其变动计入当期损益的金融资产，包括交易性金融资产、指定为以公允价值计量且其变动计入当期损益的金融资产和按照准则要求必须以公允价值计量且其变动计入当期损益的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本行按公允价值对该类金融资产进行后续计量，相关利得或损失，除该金融资产属于套期关系的一部分外，均计入当期利润表；本行有权收取的本类别的权益工具产生的符合条件的股利也计入利润表。</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当且仅当本行改变管理金融资产的业务模式时，本行对受影响的相关金融资产进行重分类。金融资产重分类，自其业务模式发生变更后的首个报告期间的第一天，采用未来适用法进行相关会计处理。</w:t>
      </w:r>
    </w:p>
    <w:p>
      <w:pPr>
        <w:spacing w:line="480" w:lineRule="exact"/>
        <w:ind w:right="-27" w:rightChars="-13" w:firstLine="560" w:firstLineChars="200"/>
        <w:outlineLvl w:val="3"/>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6.2.2金融负债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除下列各项外，本行将金融负债划分为以摊余成本计量的金融负债，按摊余成本进行后续计量：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以公允价值计量且其变动计入当期损益的金融负债，包括交易性金融负债和指定为以公允价值计量且其变动计入当期损益的金融负债。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金融资产转移不符合终止确认条件或继续涉入被转移金融资产所形成的金融负债。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财务担保合同和以低于市场利率贷款的贷款承诺。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本行对以公允价值计量且其变动计入当期损益的金融负债按公允价值进行后续计量，除下述情形外，相关利得或损失均计入当期利润表：</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该金融负债属于套期关系的一部分；</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金融负债被指定为以公允价值计量且其变动计入当期损益的金融负债，由本集团自身信用风险变动引起的其公允价值变动计入其他综合收益；终止确认时，之前计入其他综合收益的累计利得或损失从“其他综合收益”转出，计入所有者权益项目“未分配利润”。</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所有金融负债均不得进行重分类。</w:t>
      </w:r>
    </w:p>
    <w:p>
      <w:pPr>
        <w:spacing w:line="480" w:lineRule="exact"/>
        <w:ind w:right="-27" w:rightChars="-13" w:firstLine="560" w:firstLineChars="200"/>
        <w:outlineLvl w:val="3"/>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6.2.3交易性金融资产及金融负债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当满足下列条件之一时，本行将其分类为交易性金融资产或金融负债：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取得相关金融资产或承担相关金融负债的目的，主要是为了近期出售或回购；</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相关金融资产或金融负债在初始确认时属于集中管理的可辨认金融工具组合的一部分，且有客观证据表明近期实际存在短期获利模式；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相关金融资产或金融负债属于衍生工具。但符合财务担保合同定义的衍生工具以及被指定为有效套期工具的衍生工具除外。</w:t>
      </w:r>
    </w:p>
    <w:p>
      <w:pPr>
        <w:spacing w:line="480" w:lineRule="exact"/>
        <w:ind w:right="-27" w:rightChars="-13" w:firstLine="560" w:firstLineChars="200"/>
        <w:outlineLvl w:val="3"/>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6.2.4指定为以公允价值计量且其变动计入当期损益的金融资产及金融负债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当满足下列条件之一时，本行可以在初始确认时将某项金融工具不可撤销地指定为以公允价值计量且其变动计入当期损益的金融资产或金融负债：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该指定可以消除或明显减少由于该金融资产或金融负债的计量基础不同所导致的相关利得或损失在确认或计量方面不一致的情况；</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本行风险管理或投资策略的正式书面文件已载明，对该金融负债组合或金融资产和金融负债组合以公允价值为基础进行管理、评价并向关键管理人员报告；</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该金融负债为包含一种或多种嵌入式衍生工具的混合工具，除非嵌入式衍生工具不会对混合工具的现金流量产生重大改变，或者所嵌入的衍生工具明显不应当从相关混合工具中分拆。</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6.3财务担保合同及贷款承诺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财务担保合同要求提供者为合同持有人提供偿还保障，即在被担保人到期不能履行合同条款时，代为偿付合同持有人的损失。本行将财务担保合同提供给银行、金融机构和其他实体，为客户贷款、透支和取得其他银行额度提供保证。</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财务担保合同在担保提供日按公允价值进行初始确认。在资产负债表日按合同的摊余价值和按预期信用损失模型所确定的减值准备金额孰高进行后续计量，与该合同相关负债的增加计入当期利润表。</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贷款承诺是本行向客户提供的一项在承诺期间内以既定的合同条款向客户发放贷款的承诺。贷款承诺按照预期信用损失模型计提减值损失。</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本行将财务担保合同和贷款承诺的减值准备列报在预计负债中。</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6.4公允价值的确定</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公允价值，是指市场参与者在计量日发生的有序交易中，出售一项资产所能收到或者转移一项负债所需支付的价格。存在活跃市场的金融资产或金融负债，本行将活跃市场中的现行出价或现行要价用于确定其公允价值。金融工具不存在活跃市场的，本行采用估值技术确定其公允价值。估值技术包括参考熟悉情况并自愿交易的各方最近进行的市场交易中使用的价格、现金流量折现法和期权定价模型及被其他市场交易者普遍使用的估值技术等。</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选择市场参与者普遍认同，且被以往市场实际交易价格验证具有可靠性的估值技术确定金融工具的公允价值。采用估值技术确定金融工具的公允价值时，本行尽可能使用市场参与者在金融工具定价时考虑的所有市场参数，并采用相同金融工具当前市场的可观察到的交易价格来测试估值技术的有效性。</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6.5金融工具的终止确认</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从金融资产获得现金流的权利已经到期，或在发生金融资产转移时，本行已将与所有权相关的几乎所有风险和报酬转移，或虽然没有转移也没有保留与该金融资产所有权有关的几乎所有风险和报酬，但已放弃对该金融资产的控制时，终止确认该项金融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当合同所指定的义务解除、撤销或届满时，本行终止确认该金融负债。</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6.6金融资产的减值计量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在资产负债表日对以摊余成本计量的金融资产、以公允价值计量且其变动计入其他综合收益的债务工具投资，以及贷款承诺和财务担保合同，以预期信用损失为基础，评估并确认相关减值准备。</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预期信用损失的计量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预期信用损失是以发生违约的风险为权重的金融工具信用损失的加权平均值。信用损失是按照原实际利率折现的、根据合同应收的所有合同现金流量与预期收取的所有现金流量之间的差额，即全部现金短缺的现值。</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根据金融工具自初始确认后信用风险的变化情况，区分三个阶段计算预期信用损失：</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第一阶段：自初始确认后信用风险无显著增加的金融工具纳入阶段一，按照该金融工具未来 12 个月内预期信用损失的金额计量其减值准备；</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第二阶段：自初始确认起信用风险显著增加，但尚无客观减值证据的金融工具纳入阶段二，按照该金融工具整个存续期内预期信用损失的金额计量其减值准备；</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第三阶段：在资产负债表日存在客观减值证据的金融资产纳入阶段三，按照该金融工具整个存续期内预期信用损失的金额计量其减值准备。</w:t>
      </w:r>
    </w:p>
    <w:p>
      <w:pPr>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6.7金融工具的抵销</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当依法有权抵销债权债务且该法定权利是现时可执行的，并且交易双方准备按净额进行结算，或同时结清资产和负债时，金融资产和负债以抵销后的净额在资产负债表中列示。</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7．金融负债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本行初始确认时将金融负债划分为下列两类：以公允价值计量且其变动计入当期损益的金融负债和其他金融负债。本行于初始确认时即对金融负债进行分类。</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8．买入返售和卖出回购</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买入返售是指本行按合同或协议约定，以一定的价格向交易对方买入贴现票据、一般公司债券、长期应收款及贷款，之后在合约约定的日期再按协议价格返售给对方的资金拆借业务。卖出回购是指本行按合同或协议约定，以一定的价格将贴现票据、一般公司债券、长期应收款及贷款卖给交易对方，之后在合约约定日期，再按协议价格购回的资金拆借业务。</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买入返售和卖出回购按业务发生时实际支付或收到的金额初始确认，并记入“买入返售金融资产”或“卖出回购金融资产款”。“卖出回购金融资产款”项目下的相关债券、贷款、贴现票据及长期应收款，在合约期间视为向交易对手方提供的抵押资产，仍在本行资产相关科目中反映。</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根据协议售出资产并承诺于未来某确定日期以固定金额或者出售金额加固定回报等方式进行回购的，已售出资产继续在资产负债表确认。出售资产所得款项，在资产负债表中列示为“卖出回购金融资产款”。售价与回购价之间的差额在协议期间内按实际利率法确认，计入利息支出。</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根据协议购买资产并约定于未来某确定日期以固定金额或者购买金额加固定回报等方式返售的，所购资产不在资产负债表内予以确认。购入资产所支付的款项，在资产负债表中列示为“买入返售金融资产”。购入价格与返售价格之间的差额在协议期间内按实际利率法确认，计入利息收入。</w:t>
      </w:r>
    </w:p>
    <w:p>
      <w:pPr>
        <w:adjustRightInd w:val="0"/>
        <w:snapToGrid w:val="0"/>
        <w:spacing w:line="480" w:lineRule="exact"/>
        <w:ind w:right="-27" w:rightChars="-13" w:firstLine="548" w:firstLineChars="196"/>
        <w:outlineLvl w:val="1"/>
        <w:rPr>
          <w:rFonts w:hint="default" w:ascii="Times New Roman" w:hAnsi="Times New Roman" w:eastAsia="仿宋_GB2312" w:cs="Times New Roman"/>
          <w:bCs/>
          <w:color w:val="auto"/>
          <w:sz w:val="28"/>
          <w:szCs w:val="24"/>
        </w:rPr>
      </w:pPr>
      <w:r>
        <w:rPr>
          <w:rFonts w:hint="default" w:ascii="Times New Roman" w:hAnsi="Times New Roman" w:eastAsia="仿宋_GB2312" w:cs="Times New Roman"/>
          <w:bCs/>
          <w:color w:val="auto"/>
          <w:sz w:val="28"/>
          <w:szCs w:val="24"/>
        </w:rPr>
        <w:t>9. 长期股权投资</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对被投资单位能够实施控制的长期股权投资，以及对被投资单位不具有共同控制或重大影响，并且在活跃市场中没有报价、公允价值不能可靠计量的长期股权投资采用成本法核算；对被投资单位具有共同控制或重大影响的联营企业和合营企业的长期股权投资采用权益法核算。</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长期股权投资主要是对子公司的投资、对联营企业的投资和对合营企业的投资。公司对共同控制的判断依据是所有参与方或参与方组合集体控制该安排，并且该安排相关活动的政策必须经过这些集体控制该安排的参与方一致同意。</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本行直接或通过子公司间接拥有被投资单位 20%（含）以上但低于 50%的表决权时，通常认为对被投资单位具有重大影响。持有被投资单位 20%以下表决权的，还需要综合考虑在被投资单位的董事会或类似权力机构中派有代表、或参与被投资单位财务和经营政策制定过程、或与被投资单位之间发生重要交易、或向被投资单位派出管理人员、或向被投资单位提供关键技术资料等事实和情况判断对被投资单位具有重大影响。</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除通过企业合并取得的长期股权投资外，以支付现金取得的长期股权投资，按照实际支付的购买价款作为投资成本；以发行权益性证券取得的长期股权投资，按照发行权益性证券的公允价值作为投资成本；投资者投入的长期股权投资，按照投资合同或协议约定的价值作为投资成本。公司对子公司投资采用成本法核算，对合营企业及联营企业投资采用权益法核算。</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后续计量采用成本法核算的长期股权投资，在追加投资时，按照追加投资支付的成本额公允价值及发生的相关交易费用增加长期股权投资成本的账面价值。被投资单位宣告分派的现金股利或利润，按照应享有的金额确认为当期投资收益。</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后续计量采用权益法核算的长期股权投资，随着被其他投资单位所有者权益的变动相应调整增加或减少长期股权投资的账面价值。其中在确认应享有被投资单位净损益的份额时，以取得投资时被投资单位各项可辨认资产等的公允价值为基础，按照公司的会计政策及会计期间，并抵销与联营企业及合营企业之间发生的内部交易损益按照持股比例计算归属于投资企业的部分，对被投资单位的净利润进行调整后确认。</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处置长期股权投资，其账面价值与实际取得价款的差额，计入当期投资收益。采用权益法核算的长期股权投资，因被投资单位除净损益以外所有者权益的其他变动而计入所有者权益的，处置该项投资时将原计入所有者权益的部分按相应比例转入当期投资损益。</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因处置部分股权投资等原因丧失了对被投资单位的共同控制或重大影响的，处置后的剩余股权改按其他权益工具投资核算，剩余股权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因处置部分长期股权投资丧失了对被投资单位控制的，处置后的剩余股权能够对被投资单位实施共同控制或施加重大影响的，改按权益法核算，处置股权账面价值和处置对价的差额计入投资收益，并对该剩余股权视同自取得时即采用权益法核算进行调整；处置后的剩余股权不能对被投资单位实施共同控制或施加重大影响的，改按可供出售金融资产的有关规定进行会计处理，处置股权账面价值和处置对价的差额计入投资收益，剩余股权在丧失控制之日的公允价值与账面价值间的差额计入当期投资损益。</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10．投资性房地产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投资性房地产是指为赚取租金或资本增值，或两者兼有而持有的房地产，包括已出租的土地使用权、持有并准备增值后转让的土地使用权、已出租的建筑物。本行对投资性房地产按成本法核算。</w:t>
      </w:r>
    </w:p>
    <w:p>
      <w:pPr>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11．固定资产</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固定资产是指为提供劳务、出租或经营管理而持有的并且使用年限超过一年的有形资产。</w:t>
      </w:r>
    </w:p>
    <w:p>
      <w:pPr>
        <w:spacing w:line="480" w:lineRule="exact"/>
        <w:ind w:right="-27" w:rightChars="-13" w:firstLine="560" w:firstLineChars="200"/>
        <w:rPr>
          <w:rFonts w:hint="default" w:ascii="Times New Roman" w:hAnsi="Times New Roman" w:eastAsia="仿宋_GB2312" w:cs="Times New Roman"/>
          <w:bCs/>
          <w:color w:val="auto"/>
          <w:sz w:val="28"/>
          <w:szCs w:val="24"/>
        </w:rPr>
      </w:pPr>
      <w:r>
        <w:rPr>
          <w:rFonts w:hint="default" w:ascii="Times New Roman" w:hAnsi="Times New Roman" w:eastAsia="仿宋_GB2312" w:cs="Times New Roman"/>
          <w:color w:val="auto"/>
          <w:sz w:val="28"/>
          <w:szCs w:val="28"/>
        </w:rPr>
        <w:t>固定资产折旧采用年限平均法并按其入账价值减去预计净残值后在预计使用寿命内计提。对计提了减值准备的固定资产，则在未来期间按扣除减值准备</w:t>
      </w:r>
      <w:r>
        <w:rPr>
          <w:rFonts w:hint="default" w:ascii="Times New Roman" w:hAnsi="Times New Roman" w:eastAsia="仿宋_GB2312" w:cs="Times New Roman"/>
          <w:bCs/>
          <w:color w:val="auto"/>
          <w:sz w:val="28"/>
          <w:szCs w:val="24"/>
        </w:rPr>
        <w:t>后的账面价值及依据尚可使用年限确定折旧额。</w:t>
      </w:r>
    </w:p>
    <w:p>
      <w:pPr>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固定资产的预计使用寿命、净残值率及年折旧率列示如下：</w:t>
      </w:r>
    </w:p>
    <w:tbl>
      <w:tblPr>
        <w:tblStyle w:val="26"/>
        <w:tblW w:w="0" w:type="auto"/>
        <w:tblInd w:w="0"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943"/>
        <w:gridCol w:w="1805"/>
        <w:gridCol w:w="1739"/>
        <w:gridCol w:w="2126"/>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exact"/>
          <w:tblHeader/>
        </w:trPr>
        <w:tc>
          <w:tcPr>
            <w:tcW w:w="2943" w:type="dxa"/>
            <w:noWrap w:val="0"/>
            <w:vAlign w:val="center"/>
          </w:tcPr>
          <w:p>
            <w:pPr>
              <w:ind w:right="-311" w:rightChars="-148"/>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类  别</w:t>
            </w:r>
          </w:p>
        </w:tc>
        <w:tc>
          <w:tcPr>
            <w:tcW w:w="1805" w:type="dxa"/>
            <w:noWrap w:val="0"/>
            <w:vAlign w:val="center"/>
          </w:tcPr>
          <w:p>
            <w:pPr>
              <w:ind w:right="-311" w:rightChars="-148"/>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净残值率%</w:t>
            </w:r>
          </w:p>
        </w:tc>
        <w:tc>
          <w:tcPr>
            <w:tcW w:w="1739" w:type="dxa"/>
            <w:noWrap w:val="0"/>
            <w:vAlign w:val="center"/>
          </w:tcPr>
          <w:p>
            <w:pPr>
              <w:ind w:right="-311" w:rightChars="-148"/>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折旧年限</w:t>
            </w:r>
          </w:p>
        </w:tc>
        <w:tc>
          <w:tcPr>
            <w:tcW w:w="2126" w:type="dxa"/>
            <w:noWrap w:val="0"/>
            <w:vAlign w:val="center"/>
          </w:tcPr>
          <w:p>
            <w:pPr>
              <w:ind w:right="-311" w:rightChars="-148"/>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年折旧率%</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exact"/>
        </w:trPr>
        <w:tc>
          <w:tcPr>
            <w:tcW w:w="2943" w:type="dxa"/>
            <w:noWrap w:val="0"/>
            <w:vAlign w:val="center"/>
          </w:tcPr>
          <w:p>
            <w:pPr>
              <w:ind w:right="-311" w:rightChars="-148"/>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房屋及建筑物</w:t>
            </w:r>
          </w:p>
        </w:tc>
        <w:tc>
          <w:tcPr>
            <w:tcW w:w="1805"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0-5</w:t>
            </w:r>
          </w:p>
        </w:tc>
        <w:tc>
          <w:tcPr>
            <w:tcW w:w="1739"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20</w:t>
            </w:r>
          </w:p>
        </w:tc>
        <w:tc>
          <w:tcPr>
            <w:tcW w:w="2126"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4.75-5.00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exact"/>
        </w:trPr>
        <w:tc>
          <w:tcPr>
            <w:tcW w:w="2943" w:type="dxa"/>
            <w:noWrap w:val="0"/>
            <w:vAlign w:val="center"/>
          </w:tcPr>
          <w:p>
            <w:pPr>
              <w:ind w:right="-311" w:rightChars="-148"/>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机器、机械</w:t>
            </w:r>
          </w:p>
        </w:tc>
        <w:tc>
          <w:tcPr>
            <w:tcW w:w="1805"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0-5</w:t>
            </w:r>
          </w:p>
        </w:tc>
        <w:tc>
          <w:tcPr>
            <w:tcW w:w="1739"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5</w:t>
            </w:r>
          </w:p>
        </w:tc>
        <w:tc>
          <w:tcPr>
            <w:tcW w:w="2126"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9.50-19.40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exact"/>
        </w:trPr>
        <w:tc>
          <w:tcPr>
            <w:tcW w:w="2943" w:type="dxa"/>
            <w:noWrap w:val="0"/>
            <w:vAlign w:val="center"/>
          </w:tcPr>
          <w:p>
            <w:pPr>
              <w:ind w:right="-311" w:rightChars="-148"/>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电子设备</w:t>
            </w:r>
          </w:p>
        </w:tc>
        <w:tc>
          <w:tcPr>
            <w:tcW w:w="1805"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0-5</w:t>
            </w:r>
          </w:p>
        </w:tc>
        <w:tc>
          <w:tcPr>
            <w:tcW w:w="1739"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3</w:t>
            </w:r>
          </w:p>
        </w:tc>
        <w:tc>
          <w:tcPr>
            <w:tcW w:w="2126"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31.67-33.33</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exact"/>
        </w:trPr>
        <w:tc>
          <w:tcPr>
            <w:tcW w:w="2943" w:type="dxa"/>
            <w:noWrap w:val="0"/>
            <w:vAlign w:val="center"/>
          </w:tcPr>
          <w:p>
            <w:pPr>
              <w:ind w:right="-311" w:rightChars="-148"/>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运输工具</w:t>
            </w:r>
          </w:p>
        </w:tc>
        <w:tc>
          <w:tcPr>
            <w:tcW w:w="1805"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0-5</w:t>
            </w:r>
          </w:p>
        </w:tc>
        <w:tc>
          <w:tcPr>
            <w:tcW w:w="1739"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4</w:t>
            </w:r>
          </w:p>
        </w:tc>
        <w:tc>
          <w:tcPr>
            <w:tcW w:w="2126"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23.75-25.00</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exact"/>
        </w:trPr>
        <w:tc>
          <w:tcPr>
            <w:tcW w:w="2943" w:type="dxa"/>
            <w:noWrap w:val="0"/>
            <w:vAlign w:val="center"/>
          </w:tcPr>
          <w:p>
            <w:pPr>
              <w:ind w:right="-311" w:rightChars="-148"/>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其他固定资产</w:t>
            </w:r>
          </w:p>
        </w:tc>
        <w:tc>
          <w:tcPr>
            <w:tcW w:w="1805"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0-5</w:t>
            </w:r>
          </w:p>
        </w:tc>
        <w:tc>
          <w:tcPr>
            <w:tcW w:w="1739"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5</w:t>
            </w:r>
          </w:p>
        </w:tc>
        <w:tc>
          <w:tcPr>
            <w:tcW w:w="2126" w:type="dxa"/>
            <w:noWrap w:val="0"/>
            <w:vAlign w:val="center"/>
          </w:tcPr>
          <w:p>
            <w:pPr>
              <w:ind w:right="-311" w:rightChars="-148"/>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19.00-20.00</w:t>
            </w:r>
          </w:p>
        </w:tc>
      </w:tr>
    </w:tbl>
    <w:p>
      <w:pPr>
        <w:pStyle w:val="85"/>
        <w:tabs>
          <w:tab w:val="left" w:pos="8789"/>
          <w:tab w:val="left" w:pos="9214"/>
          <w:tab w:val="left" w:pos="9498"/>
        </w:tabs>
        <w:spacing w:line="480" w:lineRule="exact"/>
        <w:ind w:right="-27" w:rightChars="-13" w:firstLine="560" w:firstLineChars="200"/>
        <w:jc w:val="both"/>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12．无形资产</w:t>
      </w:r>
    </w:p>
    <w:p>
      <w:pPr>
        <w:tabs>
          <w:tab w:val="left" w:pos="8789"/>
        </w:tabs>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无形资产在取得时，按实际支付的价款和相关的其他支出作为成本入账。使用寿命有限的无形资产，在使用寿命内摊销；使用寿命不确定的无形资产不摊销，对于使用寿命不确定的无形资产无论是否存在减值迹象，于每年年底进行减值测试。</w:t>
      </w:r>
    </w:p>
    <w:p>
      <w:pPr>
        <w:tabs>
          <w:tab w:val="left" w:pos="8789"/>
        </w:tabs>
        <w:spacing w:line="480" w:lineRule="exact"/>
        <w:ind w:right="-27" w:rightChars="-13"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13．抵债资产</w:t>
      </w:r>
    </w:p>
    <w:p>
      <w:pPr>
        <w:tabs>
          <w:tab w:val="left" w:pos="8789"/>
        </w:tabs>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抵债资产按公允价值进行初始计量。资产负债表日，抵债资产按照账面价值与可变现净值孰低计量，当可变现净值低于账面价值时，对抵债资产计提减值准备。</w:t>
      </w:r>
    </w:p>
    <w:p>
      <w:pPr>
        <w:tabs>
          <w:tab w:val="left" w:pos="8789"/>
        </w:tabs>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抵债资产保管过程中发生的费用直接计入其他业务支出。抵债资产处置时，取得的处置收入与抵债资产账面价值的差额计入营业外收入或支出。</w:t>
      </w:r>
    </w:p>
    <w:p>
      <w:pPr>
        <w:tabs>
          <w:tab w:val="left" w:pos="8789"/>
        </w:tabs>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抵债资产转为自用的，按转换日抵债资产的账面余额结转。已计提抵债资产减值准备的，同时结转减值准备。</w:t>
      </w:r>
    </w:p>
    <w:p>
      <w:pPr>
        <w:pStyle w:val="79"/>
        <w:tabs>
          <w:tab w:val="left" w:pos="8789"/>
        </w:tabs>
        <w:autoSpaceDE w:val="0"/>
        <w:autoSpaceDN w:val="0"/>
        <w:adjustRightInd w:val="0"/>
        <w:spacing w:line="480" w:lineRule="exact"/>
        <w:ind w:right="-27" w:rightChars="-13" w:firstLine="56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14．长期待摊费用</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长期待摊费用包括经营租入固定资产改良及其他已经发生但应由本期和以后各期负担的分摊期限在一年以上的各项费用，按预计受益期间分期平均摊销。如果长期待摊费用不能使以后会计期间受益，则该项目的摊余价值全部计入当期损益。</w:t>
      </w:r>
    </w:p>
    <w:p>
      <w:pPr>
        <w:pStyle w:val="79"/>
        <w:tabs>
          <w:tab w:val="left" w:pos="8789"/>
        </w:tabs>
        <w:autoSpaceDE w:val="0"/>
        <w:autoSpaceDN w:val="0"/>
        <w:adjustRightInd w:val="0"/>
        <w:spacing w:line="480" w:lineRule="exact"/>
        <w:ind w:right="-27" w:rightChars="-13" w:firstLine="56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15．长期资产减值</w:t>
      </w:r>
    </w:p>
    <w:p>
      <w:pPr>
        <w:pStyle w:val="79"/>
        <w:tabs>
          <w:tab w:val="left" w:pos="8789"/>
        </w:tabs>
        <w:autoSpaceDE w:val="0"/>
        <w:autoSpaceDN w:val="0"/>
        <w:adjustRightInd w:val="0"/>
        <w:spacing w:line="480" w:lineRule="exact"/>
        <w:ind w:right="-27" w:rightChars="-13"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固定资产、在建工程、使用寿命有限的无形资产及抵债资产等，于资产负债表日存在减值迹象的，对其进行减值测试。</w:t>
      </w:r>
    </w:p>
    <w:p>
      <w:pPr>
        <w:tabs>
          <w:tab w:val="left" w:pos="8789"/>
        </w:tabs>
        <w:adjustRightInd w:val="0"/>
        <w:snapToGrid w:val="0"/>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上述资产减值损失一经确认，以后期间不得转回。</w:t>
      </w:r>
    </w:p>
    <w:p>
      <w:pPr>
        <w:pStyle w:val="79"/>
        <w:tabs>
          <w:tab w:val="left" w:pos="8789"/>
        </w:tabs>
        <w:autoSpaceDE w:val="0"/>
        <w:autoSpaceDN w:val="0"/>
        <w:adjustRightInd w:val="0"/>
        <w:spacing w:line="480" w:lineRule="exact"/>
        <w:ind w:right="-27" w:rightChars="-13" w:firstLine="56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16．职工薪酬</w:t>
      </w:r>
    </w:p>
    <w:p>
      <w:pPr>
        <w:pStyle w:val="79"/>
        <w:tabs>
          <w:tab w:val="left" w:pos="8789"/>
        </w:tabs>
        <w:autoSpaceDE w:val="0"/>
        <w:autoSpaceDN w:val="0"/>
        <w:adjustRightInd w:val="0"/>
        <w:spacing w:line="480" w:lineRule="exact"/>
        <w:ind w:right="-27" w:rightChars="-13" w:firstLine="5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职工薪酬主要包括工资、奖金、津贴和补贴、职工福利费、社会保险费及住房公积金、工会经费和职工教育经费等其他与获得职工提供的服务相关的支出。本行在职工提供服务的会计期间，将应付的职工薪酬确认为负债，并根据职工提供服务的受益对象计入相关资产成本和费用。因解除与职工的劳动关系而给予的补偿，计入当期损益。</w:t>
      </w:r>
    </w:p>
    <w:p>
      <w:pPr>
        <w:pStyle w:val="85"/>
        <w:tabs>
          <w:tab w:val="left" w:pos="8789"/>
          <w:tab w:val="left" w:pos="9214"/>
          <w:tab w:val="left" w:pos="9498"/>
        </w:tabs>
        <w:spacing w:line="500" w:lineRule="exact"/>
        <w:ind w:right="-27" w:rightChars="-13" w:firstLine="560" w:firstLineChars="200"/>
        <w:jc w:val="both"/>
        <w:outlineLvl w:val="1"/>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17．收入确认</w:t>
      </w:r>
    </w:p>
    <w:p>
      <w:pPr>
        <w:pStyle w:val="85"/>
        <w:tabs>
          <w:tab w:val="left" w:pos="8789"/>
          <w:tab w:val="left" w:pos="9214"/>
          <w:tab w:val="left" w:pos="9498"/>
        </w:tabs>
        <w:spacing w:line="500" w:lineRule="exact"/>
        <w:ind w:right="-27" w:rightChars="-13" w:firstLine="560" w:firstLineChars="200"/>
        <w:jc w:val="both"/>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收入在相关的经济利益很可能流入本行且金额能够可靠计量，同时满足以下不同类型收入的其他确认条件时，予以确认。</w:t>
      </w:r>
    </w:p>
    <w:p>
      <w:pPr>
        <w:pStyle w:val="85"/>
        <w:tabs>
          <w:tab w:val="left" w:pos="8789"/>
          <w:tab w:val="left" w:pos="9214"/>
          <w:tab w:val="left" w:pos="9498"/>
        </w:tabs>
        <w:spacing w:line="500" w:lineRule="exact"/>
        <w:ind w:right="-27" w:rightChars="-13" w:firstLine="560" w:firstLineChars="200"/>
        <w:outlineLvl w:val="2"/>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17.1利息收入</w:t>
      </w:r>
    </w:p>
    <w:p>
      <w:pPr>
        <w:pStyle w:val="85"/>
        <w:tabs>
          <w:tab w:val="left" w:pos="8789"/>
          <w:tab w:val="left" w:pos="9214"/>
          <w:tab w:val="left" w:pos="9498"/>
        </w:tabs>
        <w:spacing w:line="500" w:lineRule="exact"/>
        <w:ind w:right="-27" w:rightChars="-13" w:firstLine="560" w:firstLineChars="200"/>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利息收入于产生时以确定的实际利率计量。在确定收益利率时，本行在考虑金融资产或金融负债所有合同条款的基础上预计未来现金流量，但不考虑未来信用损失，金融资产的利息收入根据让渡资金使用权的时间和实际或预计利率计入当期损益。利息收入包括折价或溢价的摊销，当实际利率与合同利率差异不大时，采用合同利率。</w:t>
      </w:r>
    </w:p>
    <w:p>
      <w:pPr>
        <w:pStyle w:val="85"/>
        <w:tabs>
          <w:tab w:val="left" w:pos="8789"/>
          <w:tab w:val="left" w:pos="9214"/>
          <w:tab w:val="left" w:pos="9498"/>
        </w:tabs>
        <w:spacing w:line="500" w:lineRule="exact"/>
        <w:ind w:right="-27" w:rightChars="-13" w:firstLine="560" w:firstLineChars="200"/>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当一项金融资产或一组类似的金融资产确认减值损失后，确认利息收入所使用的利率为计量减值损失时对未来现金流进行贴现时使用的利率。</w:t>
      </w:r>
    </w:p>
    <w:p>
      <w:pPr>
        <w:pStyle w:val="85"/>
        <w:tabs>
          <w:tab w:val="left" w:pos="8789"/>
          <w:tab w:val="left" w:pos="9214"/>
          <w:tab w:val="left" w:pos="9498"/>
        </w:tabs>
        <w:spacing w:line="500" w:lineRule="exact"/>
        <w:ind w:right="-27" w:rightChars="-13" w:firstLine="560" w:firstLineChars="200"/>
        <w:outlineLvl w:val="2"/>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17.2手续费和佣金收入</w:t>
      </w:r>
    </w:p>
    <w:p>
      <w:pPr>
        <w:pStyle w:val="85"/>
        <w:tabs>
          <w:tab w:val="left" w:pos="8789"/>
          <w:tab w:val="left" w:pos="9214"/>
          <w:tab w:val="left" w:pos="9498"/>
        </w:tabs>
        <w:spacing w:line="500" w:lineRule="exact"/>
        <w:ind w:right="-27" w:rightChars="-13" w:firstLine="560" w:firstLineChars="200"/>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手续费和佣金收入在提供相关服务时，根据权责发生制的原则确认。</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资产买卖、或参与第三方进行资产买卖交易（如购买客户贷款、证券，或出售业务）时产生的手续费于相关交易完成时确认。</w:t>
      </w:r>
    </w:p>
    <w:p>
      <w:pPr>
        <w:pStyle w:val="79"/>
        <w:tabs>
          <w:tab w:val="left" w:pos="8789"/>
        </w:tabs>
        <w:autoSpaceDE w:val="0"/>
        <w:autoSpaceDN w:val="0"/>
        <w:adjustRightInd w:val="0"/>
        <w:spacing w:line="480" w:lineRule="exact"/>
        <w:ind w:right="-27" w:rightChars="-13" w:firstLine="56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 政府补助</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政府补助是指本行从政府无偿取得货币性资产和非货币性资产，不包括政府作为所有者投入的资本。政府补助分为与资产相关的政府补助和与收益相关的政府补助。</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与资产相关的政府补助，冲减相关资产的账面价值或确认为递延收益。与资产相关的政府补助确认为递延收益的，在相关资产使用寿命内按照合理、系统的方法分期计入当期损益。相关资产在使用寿命结束前被出售、转让、报废或发生毁损的，将尚未分配的相关递延收益余额转入资产处置当期的损益。</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与收益相关的政府补助，用于补偿以后期间的相关费用和损失的，确认为递延收益，并在确认相关费用或损失的期间，计入当期损益或冲减相关成本；用于补偿已经发生的相关费用或损失的，直接计入当期损益或冲减相关成本。</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对于同时包含与资产相关部分和与收益相关部分的政府补助，区分不同部分分别进行会计处理；难以区分的，整体归类为与收益相关的政府补助。</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与企业日常活动相关的政府补助，按照经济业务实质，计入其他收益或冲减相关成本费用。与企业日常活动无关的政府补助，计入营业外收支。</w:t>
      </w:r>
    </w:p>
    <w:p>
      <w:pPr>
        <w:pStyle w:val="79"/>
        <w:tabs>
          <w:tab w:val="left" w:pos="8789"/>
        </w:tabs>
        <w:autoSpaceDE w:val="0"/>
        <w:autoSpaceDN w:val="0"/>
        <w:adjustRightInd w:val="0"/>
        <w:spacing w:line="480" w:lineRule="exact"/>
        <w:ind w:right="-27" w:rightChars="-13" w:firstLine="56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19．所得税</w:t>
      </w:r>
    </w:p>
    <w:p>
      <w:pPr>
        <w:pStyle w:val="79"/>
        <w:tabs>
          <w:tab w:val="left" w:pos="8789"/>
        </w:tabs>
        <w:autoSpaceDE w:val="0"/>
        <w:autoSpaceDN w:val="0"/>
        <w:adjustRightInd w:val="0"/>
        <w:spacing w:line="480" w:lineRule="exact"/>
        <w:ind w:right="-27" w:rightChars="-13" w:firstLine="56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所得税包括当期所得税和递延所得税。除由于与直接计入股东权益的交易或者事项相关的计入股东权益外，均作为所得税费用或收益计入当期损益。</w:t>
      </w:r>
    </w:p>
    <w:p>
      <w:pPr>
        <w:tabs>
          <w:tab w:val="left" w:pos="8789"/>
        </w:tabs>
        <w:spacing w:line="480" w:lineRule="exact"/>
        <w:ind w:right="-27" w:rightChars="-13"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19.1当期所得税</w:t>
      </w:r>
    </w:p>
    <w:p>
      <w:pPr>
        <w:tabs>
          <w:tab w:val="left" w:pos="8789"/>
        </w:tabs>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当期所得税是按照当期应纳税所得额计算的当期应交所得税金额。计算当期所得税费用所依据的应纳税所得额系根据有关税法规定对本年度税前会计利润作相应调整后计算得出。</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本行对于当期和以前期间形成的当期所得税负债或资产，按照税法规定计算的预期应缴纳或返还的所得税金额计量。</w:t>
      </w:r>
    </w:p>
    <w:p>
      <w:pPr>
        <w:tabs>
          <w:tab w:val="left" w:pos="8789"/>
        </w:tabs>
        <w:spacing w:line="480" w:lineRule="exact"/>
        <w:ind w:right="-37" w:firstLine="560" w:firstLineChars="200"/>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19.2递延所得税资产及递延所得税负债</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或递延所得税负债。</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各种应纳税暂时性差异均应确认递延所得税负债，除非应纳税暂时性差异是在以下交易中产生的：该交易发生时既不影响会计利润，也不影响应纳税所得额（或可抵扣亏损）。</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可抵扣暂时性差异，本行以可抵减的未来应纳税所得额为限，确认由此产生的递延所得税资产，除非可抵扣暂时性差异是在以下交易中产生的：该交易发生时既不影响会计利润也不影响应纳税所得额或可抵扣亏损。</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本行于资产负债表日，对于递延所得税资产和递延所得税负债，依据税法规定，按照预期收回该资产或清偿该负债期间的适用税率计量，并反映资产负债表日预期收回资产或清偿负债的所得税影响。</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于资产负债表日，本行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pPr>
        <w:tabs>
          <w:tab w:val="left" w:pos="8789"/>
          <w:tab w:val="left" w:pos="8931"/>
        </w:tabs>
        <w:spacing w:line="480" w:lineRule="exact"/>
        <w:ind w:right="-27" w:rightChars="-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根据银行业监管要求计提的贷款损失准备减值准备等形成的应纳所得税差异，在五年内难以转回，本行从谨慎性原则考虑当期未确认相关递延所得税资产及递延所得税负债。</w:t>
      </w:r>
    </w:p>
    <w:p>
      <w:pPr>
        <w:tabs>
          <w:tab w:val="left" w:pos="8789"/>
        </w:tabs>
        <w:adjustRightInd w:val="0"/>
        <w:snapToGrid w:val="0"/>
        <w:spacing w:line="480" w:lineRule="exact"/>
        <w:ind w:right="-37" w:firstLine="560" w:firstLineChars="200"/>
        <w:outlineLvl w:val="1"/>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20. 利润分配</w:t>
      </w:r>
    </w:p>
    <w:p>
      <w:pPr>
        <w:tabs>
          <w:tab w:val="left" w:pos="8789"/>
          <w:tab w:val="left" w:pos="8931"/>
        </w:tabs>
        <w:adjustRightInd w:val="0"/>
        <w:snapToGrid w:val="0"/>
        <w:spacing w:line="480" w:lineRule="exact"/>
        <w:ind w:right="168" w:rightChars="80" w:firstLine="548" w:firstLineChars="196"/>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按股东会及董事会决议进行红利分配及其他项目的利润分配。</w:t>
      </w:r>
    </w:p>
    <w:p>
      <w:pPr>
        <w:tabs>
          <w:tab w:val="left" w:pos="8789"/>
        </w:tabs>
        <w:spacing w:line="480" w:lineRule="exact"/>
        <w:ind w:right="-37"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21．或有负债</w:t>
      </w:r>
    </w:p>
    <w:p>
      <w:pPr>
        <w:tabs>
          <w:tab w:val="left" w:pos="8789"/>
        </w:tabs>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或有负债是指过去的交易或者事项形成的潜在义务，其存在须通过不完全由本行控制的一个或数个未来不确定事项的发生或不发生予以证实。或有负债也可能是由于过去事项而产生的现时义务，但履行该义务不是很可能导致经济利益的流出或经济利益的流出不能可靠计量。或有负债不作为预计负债确认，仅在附注中加以披露。如情况发生变化使得该事项很可能导致经济利益的流出且金额能够可靠计量时，将其确认为预计负债。</w:t>
      </w:r>
    </w:p>
    <w:p>
      <w:pPr>
        <w:tabs>
          <w:tab w:val="left" w:pos="8789"/>
        </w:tabs>
        <w:autoSpaceDE w:val="0"/>
        <w:autoSpaceDN w:val="0"/>
        <w:adjustRightInd w:val="0"/>
        <w:spacing w:line="480" w:lineRule="exact"/>
        <w:ind w:right="-27" w:rightChars="-13"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 租赁</w:t>
      </w:r>
    </w:p>
    <w:p>
      <w:pPr>
        <w:tabs>
          <w:tab w:val="left" w:pos="8789"/>
        </w:tabs>
        <w:autoSpaceDE w:val="0"/>
        <w:autoSpaceDN w:val="0"/>
        <w:adjustRightInd w:val="0"/>
        <w:spacing w:line="480" w:lineRule="exact"/>
        <w:ind w:right="-27" w:rightChars="-13"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租赁，是指在一定期间内，出租人将资产的使用权让与承租人以获取对价的合同。</w:t>
      </w:r>
    </w:p>
    <w:p>
      <w:pPr>
        <w:tabs>
          <w:tab w:val="left" w:pos="8789"/>
        </w:tabs>
        <w:autoSpaceDE w:val="0"/>
        <w:autoSpaceDN w:val="0"/>
        <w:adjustRightInd w:val="0"/>
        <w:spacing w:line="480" w:lineRule="exact"/>
        <w:ind w:right="-27" w:rightChars="-13"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22.1本行作为承租人</w:t>
      </w:r>
    </w:p>
    <w:p>
      <w:pPr>
        <w:tabs>
          <w:tab w:val="left" w:pos="8789"/>
        </w:tabs>
        <w:autoSpaceDE w:val="0"/>
        <w:autoSpaceDN w:val="0"/>
        <w:adjustRightInd w:val="0"/>
        <w:spacing w:line="480" w:lineRule="exact"/>
        <w:ind w:right="-27" w:rightChars="-13"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于租赁期开始日确认使用权资产，并按尚未支付的租赁付款额的现值确认租赁负债。租赁付款额包括固定付款额，以及在合理确定将行使购买选择权或终止租赁选择权的情况下需支付的款项等。按销售额的一定比例确定的可变租金不纳入租赁付款额，在实际发生时计入当期损益。本行的使用权资产包括租入的房屋及建筑物。使用权资产按照成本进行初始计量，该成本包括租赁负债的初始计量金额、租赁期开始日或之前已支付的租赁付款额、初始直接费用等，并扣除已收到的租赁激励。本行能够合理确定租赁期届满时取得租赁资产所有权的，在租赁资产剩余使用寿命内计提折旧；若无法合理确定租赁期届满时是否能够取得租赁资产所有权，则在租赁期与租赁资产剩余使用寿命两者孰短的期间内计提折旧。当可收回金额低于使用权资产的账面价值时，本行将其账面价值减记至可收回金额。对于租赁期不超过12个月的短期租赁和单项资产全新时价值较低的低价值资产租赁，本行选择不确认使用权资产和租赁负债，将相关租金支出在租赁期内各个期间按照直线法计入当期损益或相关资产成本。</w:t>
      </w:r>
    </w:p>
    <w:p>
      <w:pPr>
        <w:tabs>
          <w:tab w:val="left" w:pos="8789"/>
        </w:tabs>
        <w:autoSpaceDE w:val="0"/>
        <w:autoSpaceDN w:val="0"/>
        <w:adjustRightInd w:val="0"/>
        <w:spacing w:line="480" w:lineRule="exact"/>
        <w:ind w:right="-27" w:rightChars="-13"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22.2本行作为出租人</w:t>
      </w:r>
    </w:p>
    <w:p>
      <w:pPr>
        <w:tabs>
          <w:tab w:val="left" w:pos="8789"/>
        </w:tabs>
        <w:autoSpaceDE w:val="0"/>
        <w:autoSpaceDN w:val="0"/>
        <w:adjustRightInd w:val="0"/>
        <w:spacing w:line="480" w:lineRule="exact"/>
        <w:ind w:right="-27" w:rightChars="-13"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实质上转移了与租赁资产所有权有关的几乎全部风险和报酬的租赁为融资租赁。其他的租赁为经营租赁。</w:t>
      </w:r>
    </w:p>
    <w:p>
      <w:pPr>
        <w:tabs>
          <w:tab w:val="left" w:pos="8789"/>
        </w:tabs>
        <w:autoSpaceDE w:val="0"/>
        <w:autoSpaceDN w:val="0"/>
        <w:adjustRightInd w:val="0"/>
        <w:spacing w:line="480" w:lineRule="exact"/>
        <w:ind w:right="-27" w:rightChars="-13" w:firstLine="560" w:firstLineChars="200"/>
        <w:jc w:val="left"/>
        <w:outlineLvl w:val="3"/>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22.2.1经营租赁</w:t>
      </w:r>
    </w:p>
    <w:p>
      <w:pPr>
        <w:tabs>
          <w:tab w:val="left" w:pos="8789"/>
        </w:tabs>
        <w:autoSpaceDE w:val="0"/>
        <w:autoSpaceDN w:val="0"/>
        <w:adjustRightInd w:val="0"/>
        <w:spacing w:line="480" w:lineRule="exact"/>
        <w:ind w:right="-27" w:rightChars="-13"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本行经营租出自有的房屋建筑物、机器设备及运输工具时，经营租赁的租金收入在租赁期内按照直线法确认。</w:t>
      </w:r>
    </w:p>
    <w:p>
      <w:pPr>
        <w:tabs>
          <w:tab w:val="left" w:pos="8789"/>
        </w:tabs>
        <w:autoSpaceDE w:val="0"/>
        <w:autoSpaceDN w:val="0"/>
        <w:adjustRightInd w:val="0"/>
        <w:spacing w:line="480" w:lineRule="exact"/>
        <w:ind w:right="-27" w:rightChars="-13" w:firstLine="560" w:firstLineChars="200"/>
        <w:jc w:val="left"/>
        <w:outlineLvl w:val="3"/>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22.2.2融资租赁</w:t>
      </w:r>
    </w:p>
    <w:p>
      <w:pPr>
        <w:tabs>
          <w:tab w:val="left" w:pos="8789"/>
        </w:tabs>
        <w:autoSpaceDE w:val="0"/>
        <w:autoSpaceDN w:val="0"/>
        <w:adjustRightInd w:val="0"/>
        <w:spacing w:line="480" w:lineRule="exact"/>
        <w:ind w:right="-27" w:rightChars="-13"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作为融资租赁出租人，于租赁开始日对融资租赁确认应收融资租赁款，并终止确认相关资产。对应收融资租赁款进行初始计量时以租赁投资净额作为应收融资租赁款的入账价值，在“客户贷款”项目列示。租赁投资净额为未担保余值和租赁期开始日尚未收到的租赁收款额按照租赁内含利率折现的现值之和。当从应收融资租赁款获得现金流的权利已经到期或转移，并且本行已将与租赁物相关的几乎所有风险和报酬转移时，终止确认该项应收融资租赁款。租赁期内本行采用固定的周期性利率计算确认租赁期内各个期间的利息收入。或有租金于实际发生时计入当期损益。</w:t>
      </w:r>
    </w:p>
    <w:p>
      <w:pPr>
        <w:tabs>
          <w:tab w:val="left" w:pos="8789"/>
        </w:tabs>
        <w:autoSpaceDE w:val="0"/>
        <w:autoSpaceDN w:val="0"/>
        <w:adjustRightInd w:val="0"/>
        <w:spacing w:line="480" w:lineRule="exact"/>
        <w:ind w:right="-27" w:rightChars="-13"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23．担保合同</w:t>
      </w:r>
    </w:p>
    <w:p>
      <w:pPr>
        <w:tabs>
          <w:tab w:val="left" w:pos="8789"/>
        </w:tabs>
        <w:autoSpaceDE w:val="0"/>
        <w:autoSpaceDN w:val="0"/>
        <w:adjustRightInd w:val="0"/>
        <w:spacing w:line="480" w:lineRule="exact"/>
        <w:ind w:right="-27" w:rightChars="-13"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本行开具下列担保合同：银行承兑汇票、信用证、保函。这些担保合同将使本行在被保证方未能履行条款时，向担保合同持有方代为支付款项。担保合同的担保金额作为表外科目披露。</w:t>
      </w:r>
    </w:p>
    <w:p>
      <w:pPr>
        <w:tabs>
          <w:tab w:val="left" w:pos="8789"/>
        </w:tabs>
        <w:spacing w:line="480" w:lineRule="exact"/>
        <w:ind w:right="-37" w:firstLine="562" w:firstLineChars="200"/>
        <w:outlineLvl w:val="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五、税项</w:t>
      </w:r>
    </w:p>
    <w:p>
      <w:pPr>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1．主要税种及税率</w:t>
      </w:r>
    </w:p>
    <w:tbl>
      <w:tblPr>
        <w:tblStyle w:val="26"/>
        <w:tblW w:w="0" w:type="auto"/>
        <w:jc w:val="center"/>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781"/>
        <w:gridCol w:w="2694"/>
        <w:gridCol w:w="3176"/>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blHeader/>
          <w:jc w:val="center"/>
        </w:trPr>
        <w:tc>
          <w:tcPr>
            <w:tcW w:w="2781" w:type="dxa"/>
            <w:noWrap w:val="0"/>
            <w:vAlign w:val="center"/>
          </w:tcPr>
          <w:p>
            <w:pPr>
              <w:tabs>
                <w:tab w:val="left" w:pos="8789"/>
              </w:tabs>
              <w:autoSpaceDE w:val="0"/>
              <w:autoSpaceDN w:val="0"/>
              <w:adjustRightInd w:val="0"/>
              <w:spacing w:line="480" w:lineRule="exact"/>
              <w:ind w:right="-27" w:rightChars="-13"/>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税种</w:t>
            </w:r>
          </w:p>
        </w:tc>
        <w:tc>
          <w:tcPr>
            <w:tcW w:w="2694" w:type="dxa"/>
            <w:noWrap w:val="0"/>
            <w:vAlign w:val="center"/>
          </w:tcPr>
          <w:p>
            <w:pPr>
              <w:tabs>
                <w:tab w:val="left" w:pos="8789"/>
              </w:tabs>
              <w:autoSpaceDE w:val="0"/>
              <w:autoSpaceDN w:val="0"/>
              <w:adjustRightInd w:val="0"/>
              <w:spacing w:line="480" w:lineRule="exact"/>
              <w:ind w:right="-27" w:rightChars="-13"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计税依据</w:t>
            </w:r>
          </w:p>
        </w:tc>
        <w:tc>
          <w:tcPr>
            <w:tcW w:w="3176" w:type="dxa"/>
            <w:noWrap w:val="0"/>
            <w:vAlign w:val="center"/>
          </w:tcPr>
          <w:p>
            <w:pPr>
              <w:tabs>
                <w:tab w:val="left" w:pos="8789"/>
              </w:tabs>
              <w:autoSpaceDE w:val="0"/>
              <w:autoSpaceDN w:val="0"/>
              <w:adjustRightInd w:val="0"/>
              <w:spacing w:line="480" w:lineRule="exact"/>
              <w:ind w:right="-27" w:rightChars="-13"/>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税率</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2781" w:type="dxa"/>
            <w:noWrap w:val="0"/>
            <w:vAlign w:val="center"/>
          </w:tcPr>
          <w:p>
            <w:pPr>
              <w:tabs>
                <w:tab w:val="left" w:pos="8789"/>
              </w:tabs>
              <w:autoSpaceDE w:val="0"/>
              <w:autoSpaceDN w:val="0"/>
              <w:adjustRightInd w:val="0"/>
              <w:spacing w:line="480" w:lineRule="exact"/>
              <w:ind w:right="-27" w:rightChars="-13"/>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企业所得税</w:t>
            </w:r>
          </w:p>
        </w:tc>
        <w:tc>
          <w:tcPr>
            <w:tcW w:w="2694" w:type="dxa"/>
            <w:noWrap w:val="0"/>
            <w:vAlign w:val="center"/>
          </w:tcPr>
          <w:p>
            <w:pPr>
              <w:tabs>
                <w:tab w:val="left" w:pos="8789"/>
              </w:tabs>
              <w:autoSpaceDE w:val="0"/>
              <w:autoSpaceDN w:val="0"/>
              <w:adjustRightInd w:val="0"/>
              <w:spacing w:line="480" w:lineRule="exact"/>
              <w:ind w:right="-27" w:rightChars="-13"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应纳税所得额</w:t>
            </w:r>
          </w:p>
        </w:tc>
        <w:tc>
          <w:tcPr>
            <w:tcW w:w="3176" w:type="dxa"/>
            <w:noWrap w:val="0"/>
            <w:vAlign w:val="center"/>
          </w:tcPr>
          <w:p>
            <w:pPr>
              <w:ind w:left="1" w:leftChars="-95" w:right="-37" w:hanging="200"/>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25%</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2781" w:type="dxa"/>
            <w:noWrap w:val="0"/>
            <w:vAlign w:val="center"/>
          </w:tcPr>
          <w:p>
            <w:pPr>
              <w:tabs>
                <w:tab w:val="left" w:pos="8789"/>
              </w:tabs>
              <w:autoSpaceDE w:val="0"/>
              <w:autoSpaceDN w:val="0"/>
              <w:adjustRightInd w:val="0"/>
              <w:spacing w:line="480" w:lineRule="exact"/>
              <w:ind w:right="-27" w:rightChars="-13"/>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增值税</w:t>
            </w:r>
          </w:p>
        </w:tc>
        <w:tc>
          <w:tcPr>
            <w:tcW w:w="2694" w:type="dxa"/>
            <w:noWrap w:val="0"/>
            <w:vAlign w:val="center"/>
          </w:tcPr>
          <w:p>
            <w:pPr>
              <w:tabs>
                <w:tab w:val="left" w:pos="8789"/>
              </w:tabs>
              <w:autoSpaceDE w:val="0"/>
              <w:autoSpaceDN w:val="0"/>
              <w:adjustRightInd w:val="0"/>
              <w:spacing w:line="480" w:lineRule="exact"/>
              <w:ind w:right="-27" w:rightChars="-13"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应税销售额</w:t>
            </w:r>
          </w:p>
        </w:tc>
        <w:tc>
          <w:tcPr>
            <w:tcW w:w="3176" w:type="dxa"/>
            <w:noWrap w:val="0"/>
            <w:vAlign w:val="center"/>
          </w:tcPr>
          <w:p>
            <w:pPr>
              <w:ind w:left="1" w:leftChars="-95" w:right="-37" w:hanging="200"/>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3%和6%</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2781" w:type="dxa"/>
            <w:noWrap w:val="0"/>
            <w:vAlign w:val="center"/>
          </w:tcPr>
          <w:p>
            <w:pPr>
              <w:tabs>
                <w:tab w:val="left" w:pos="8789"/>
              </w:tabs>
              <w:autoSpaceDE w:val="0"/>
              <w:autoSpaceDN w:val="0"/>
              <w:adjustRightInd w:val="0"/>
              <w:spacing w:line="480" w:lineRule="exact"/>
              <w:ind w:right="-27" w:rightChars="-13"/>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城市维护建设税</w:t>
            </w:r>
          </w:p>
        </w:tc>
        <w:tc>
          <w:tcPr>
            <w:tcW w:w="2694" w:type="dxa"/>
            <w:noWrap w:val="0"/>
            <w:vAlign w:val="center"/>
          </w:tcPr>
          <w:p>
            <w:pPr>
              <w:tabs>
                <w:tab w:val="left" w:pos="8789"/>
              </w:tabs>
              <w:autoSpaceDE w:val="0"/>
              <w:autoSpaceDN w:val="0"/>
              <w:adjustRightInd w:val="0"/>
              <w:spacing w:line="480" w:lineRule="exact"/>
              <w:ind w:right="-27" w:rightChars="-13"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实际缴纳的增值税</w:t>
            </w:r>
          </w:p>
        </w:tc>
        <w:tc>
          <w:tcPr>
            <w:tcW w:w="3176" w:type="dxa"/>
            <w:noWrap w:val="0"/>
            <w:vAlign w:val="center"/>
          </w:tcPr>
          <w:p>
            <w:pPr>
              <w:ind w:left="1" w:leftChars="-95" w:right="-37" w:hanging="200"/>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7%</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2781" w:type="dxa"/>
            <w:noWrap w:val="0"/>
            <w:vAlign w:val="center"/>
          </w:tcPr>
          <w:p>
            <w:pPr>
              <w:tabs>
                <w:tab w:val="left" w:pos="8789"/>
              </w:tabs>
              <w:autoSpaceDE w:val="0"/>
              <w:autoSpaceDN w:val="0"/>
              <w:adjustRightInd w:val="0"/>
              <w:spacing w:line="480" w:lineRule="exact"/>
              <w:ind w:right="-27" w:rightChars="-13"/>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教育费附加</w:t>
            </w:r>
          </w:p>
        </w:tc>
        <w:tc>
          <w:tcPr>
            <w:tcW w:w="2694" w:type="dxa"/>
            <w:noWrap w:val="0"/>
            <w:vAlign w:val="center"/>
          </w:tcPr>
          <w:p>
            <w:pPr>
              <w:tabs>
                <w:tab w:val="left" w:pos="8789"/>
              </w:tabs>
              <w:autoSpaceDE w:val="0"/>
              <w:autoSpaceDN w:val="0"/>
              <w:adjustRightInd w:val="0"/>
              <w:spacing w:line="480" w:lineRule="exact"/>
              <w:ind w:right="-27" w:rightChars="-13"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实际缴纳的增值税</w:t>
            </w:r>
          </w:p>
        </w:tc>
        <w:tc>
          <w:tcPr>
            <w:tcW w:w="3176" w:type="dxa"/>
            <w:noWrap w:val="0"/>
            <w:vAlign w:val="center"/>
          </w:tcPr>
          <w:p>
            <w:pPr>
              <w:ind w:left="1" w:leftChars="-95" w:right="-37" w:hanging="200"/>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3%</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jc w:val="center"/>
        </w:trPr>
        <w:tc>
          <w:tcPr>
            <w:tcW w:w="2781" w:type="dxa"/>
            <w:noWrap w:val="0"/>
            <w:vAlign w:val="center"/>
          </w:tcPr>
          <w:p>
            <w:pPr>
              <w:tabs>
                <w:tab w:val="left" w:pos="8789"/>
              </w:tabs>
              <w:autoSpaceDE w:val="0"/>
              <w:autoSpaceDN w:val="0"/>
              <w:adjustRightInd w:val="0"/>
              <w:spacing w:line="480" w:lineRule="exact"/>
              <w:ind w:right="-27" w:rightChars="-13"/>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地方教育费附加</w:t>
            </w:r>
          </w:p>
        </w:tc>
        <w:tc>
          <w:tcPr>
            <w:tcW w:w="2694" w:type="dxa"/>
            <w:noWrap w:val="0"/>
            <w:vAlign w:val="center"/>
          </w:tcPr>
          <w:p>
            <w:pPr>
              <w:tabs>
                <w:tab w:val="left" w:pos="8789"/>
              </w:tabs>
              <w:autoSpaceDE w:val="0"/>
              <w:autoSpaceDN w:val="0"/>
              <w:adjustRightInd w:val="0"/>
              <w:spacing w:line="480" w:lineRule="exact"/>
              <w:ind w:right="-27" w:rightChars="-13"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实际缴纳的增值税</w:t>
            </w:r>
          </w:p>
        </w:tc>
        <w:tc>
          <w:tcPr>
            <w:tcW w:w="3176" w:type="dxa"/>
            <w:noWrap w:val="0"/>
            <w:vAlign w:val="center"/>
          </w:tcPr>
          <w:p>
            <w:pPr>
              <w:ind w:left="1" w:leftChars="-95" w:right="-37" w:hanging="200"/>
              <w:jc w:val="center"/>
              <w:rPr>
                <w:rFonts w:hint="default" w:ascii="Times New Roman" w:hAnsi="Times New Roman" w:eastAsia="仿宋" w:cs="Times New Roman"/>
                <w:color w:val="auto"/>
                <w:sz w:val="22"/>
              </w:rPr>
            </w:pPr>
            <w:r>
              <w:rPr>
                <w:rFonts w:hint="default" w:ascii="Times New Roman" w:hAnsi="Times New Roman" w:eastAsia="仿宋" w:cs="Times New Roman"/>
                <w:color w:val="auto"/>
                <w:sz w:val="22"/>
              </w:rPr>
              <w:t>2%</w:t>
            </w:r>
          </w:p>
        </w:tc>
      </w:tr>
    </w:tbl>
    <w:p>
      <w:pPr>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2．税收优惠及批文</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（1）根据《财政部、国家税务总局关于地方政府债券利息免征所得税问题的通知》（财税〔2013〕5号），2012年及以后年度发行的地方政府债券利息收入免征企业所得税。</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（2）根据《财政部 税务总局关于延长部分税收优惠政策执行期限的公告》（财政部 税务总局公告2021年第6号），下列文件规定的准备金企业所得税税前扣除政策到期后继续执行：</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1 \* GB3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财政部、国家税务总局《关于金融企业涉农贷款和中小企业贷款损失准备金税前扣除有关政策的公告》（财税〔2019〕85 号）即：对金融企业发生的符合条件的涉农贷款和中小企业贷款损失，应先冲减已在税前扣除的贷款损失准备金，不足冲减部分可据实在计算应纳税所得额时扣除。</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2 \* GB3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根据财政部、国家税务总局《关于金融企业贷款损失准备金企业所得税税前扣除有关政策的公告》（财税〔2019〕86 号），对金融企业发生的符合条件的贷款损失，应先冲减已在税前扣除的贷款损失准备金，不足冲减部分可据实在计算当年应纳税所得额时扣除。</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（3）以下与本金融机构相关税收优惠政策执行至2027年12月31日：</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1 \* GB3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根据《财政部 税务总局关于支持小微企业融资有关税收政策的公告》（财税〔2023〕13号），对金融机构向小型企业、微型企业及个体工商户发放小额贷款取得的利息收入，免征增值税；对金融机构与小型企业、微型企业签订的借款合同免征印花税。公告所称小额贷款，是指单户授信小于100万元（含本数）的小型企业、微型企业或个体工商户贷款；没有授信额度的，是指单户贷款合同金额且贷款余额在100万元（含本数）以下的贷款。</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2 \* GB3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根据《财政部 税务总局关于金融机构小微企业贷款利息收入免征增值税政策的公告》（财税〔2023〕16号），对金融机构向小型企业、微型企业和个体工商户发放小额贷款取得的不高于全国银行间同业拆借中心公布的贷款市场报价利率(LPR)150%(含本数)的单笔小额贷款取得的利息收入，免征增值税；通知所称小额贷款，是指单户授信小于1,000万元（含本数）的小型企业、微型企业或个体工商户贷款；没有授信额度的，是指单户贷款合同金额且贷款余额在1,000万元（含本数）以下的贷款。</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3 \* GB3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根据《财政部 税务总局关于延续实施支持农村金融发展企业所得税政策的公告》（财税〔2023〕55号），对金融机构农户小额贷款的利息收入，在计算应纳税所得额时，按90%计入收入总额。本通知所称小额贷款，是指单笔且该农户贷款余额总额在10万元（含本数）以下的贷款。</w:t>
      </w:r>
    </w:p>
    <w:p>
      <w:pPr>
        <w:spacing w:line="48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rPr>
        <w:instrText xml:space="preserve"> = 4 \* GB3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rPr>
        <w:t>④</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rPr>
        <w:t>根据《财政部 税务总局关于延续实施金融机构农户贷款利息收入免征增值税政策的公告》（财税〔2023〕67号），对金融机构向农户发放小额贷款取得的利息收入，免征增值税；公告所称小额贷款，是指单户授信小于100万元(含本数)的农户贷款;没有授信额度的，是指单户贷款合同金额且贷款余额在100万元(含本数)以下的贷款。</w:t>
      </w:r>
    </w:p>
    <w:p>
      <w:pPr>
        <w:tabs>
          <w:tab w:val="left" w:pos="8789"/>
        </w:tabs>
        <w:autoSpaceDE w:val="0"/>
        <w:autoSpaceDN w:val="0"/>
        <w:adjustRightInd w:val="0"/>
        <w:spacing w:line="480" w:lineRule="exact"/>
        <w:ind w:right="-27" w:rightChars="-13" w:firstLine="562" w:firstLineChars="200"/>
        <w:jc w:val="left"/>
        <w:outlineLvl w:val="2"/>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六、会计政策和会计估计变更</w:t>
      </w:r>
    </w:p>
    <w:p>
      <w:pPr>
        <w:tabs>
          <w:tab w:val="left" w:pos="8789"/>
        </w:tabs>
        <w:autoSpaceDE w:val="0"/>
        <w:autoSpaceDN w:val="0"/>
        <w:adjustRightInd w:val="0"/>
        <w:spacing w:line="480" w:lineRule="exact"/>
        <w:ind w:right="-27" w:rightChars="-13"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1．会计政策变更</w:t>
      </w:r>
    </w:p>
    <w:p>
      <w:pPr>
        <w:tabs>
          <w:tab w:val="left" w:pos="8789"/>
        </w:tabs>
        <w:autoSpaceDE w:val="0"/>
        <w:autoSpaceDN w:val="0"/>
        <w:adjustRightInd w:val="0"/>
        <w:spacing w:line="480" w:lineRule="exact"/>
        <w:ind w:right="-27" w:rightChars="-13"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本报告期主要会计政策是否变更：否。</w:t>
      </w:r>
    </w:p>
    <w:p>
      <w:pPr>
        <w:spacing w:line="480" w:lineRule="exact"/>
        <w:ind w:right="-37" w:firstLine="560" w:firstLineChars="200"/>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2．会计估计变更</w:t>
      </w:r>
    </w:p>
    <w:p>
      <w:pPr>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本报告期主要会计估计是否变更：否。</w:t>
      </w:r>
    </w:p>
    <w:p>
      <w:pPr>
        <w:tabs>
          <w:tab w:val="left" w:pos="8789"/>
        </w:tabs>
        <w:autoSpaceDE w:val="0"/>
        <w:autoSpaceDN w:val="0"/>
        <w:adjustRightInd w:val="0"/>
        <w:spacing w:line="480" w:lineRule="exact"/>
        <w:ind w:right="-27" w:rightChars="-13"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3．本行2025年度前期差错更正事项：无。</w:t>
      </w:r>
    </w:p>
    <w:p>
      <w:pPr>
        <w:tabs>
          <w:tab w:val="left" w:pos="8789"/>
        </w:tabs>
        <w:autoSpaceDE w:val="0"/>
        <w:autoSpaceDN w:val="0"/>
        <w:adjustRightInd w:val="0"/>
        <w:spacing w:line="480" w:lineRule="exact"/>
        <w:ind w:right="-27" w:rightChars="-13" w:firstLine="562" w:firstLineChars="200"/>
        <w:jc w:val="left"/>
        <w:outlineLvl w:val="2"/>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七、财务报表项目的注释</w:t>
      </w:r>
    </w:p>
    <w:p>
      <w:pPr>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本年度报告除特别注明外，均以万元为单位，可能因四舍五入而存在尾差。</w:t>
      </w:r>
    </w:p>
    <w:p>
      <w:pPr>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1.现金及存放中央银行款项</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21"/>
        <w:gridCol w:w="2424"/>
        <w:gridCol w:w="2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121" w:type="dxa"/>
            <w:noWrap/>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2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424" w:type="dxa"/>
            <w:noWrap/>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1" w:type="dxa"/>
            <w:noWrap/>
            <w:vAlign w:val="center"/>
          </w:tcPr>
          <w:p>
            <w:pPr>
              <w:widowControl/>
              <w:spacing w:line="240" w:lineRule="exact"/>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现金</w:t>
            </w:r>
          </w:p>
        </w:tc>
        <w:tc>
          <w:tcPr>
            <w:tcW w:w="2424"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10,907.63 </w:t>
            </w:r>
          </w:p>
        </w:tc>
        <w:tc>
          <w:tcPr>
            <w:tcW w:w="2424" w:type="dxa"/>
            <w:noWrap/>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7,815.62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1" w:type="dxa"/>
            <w:noWrap/>
            <w:vAlign w:val="center"/>
          </w:tcPr>
          <w:p>
            <w:pPr>
              <w:widowControl/>
              <w:spacing w:line="240" w:lineRule="exact"/>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存放中央银行法定存款准备金</w:t>
            </w:r>
          </w:p>
        </w:tc>
        <w:tc>
          <w:tcPr>
            <w:tcW w:w="2424"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111,844.00 </w:t>
            </w:r>
          </w:p>
        </w:tc>
        <w:tc>
          <w:tcPr>
            <w:tcW w:w="2424" w:type="dxa"/>
            <w:noWrap/>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98,126.25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1" w:type="dxa"/>
            <w:noWrap/>
            <w:vAlign w:val="center"/>
          </w:tcPr>
          <w:p>
            <w:pPr>
              <w:widowControl/>
              <w:spacing w:line="240" w:lineRule="exact"/>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存放中央银行超额存款准备金</w:t>
            </w:r>
          </w:p>
        </w:tc>
        <w:tc>
          <w:tcPr>
            <w:tcW w:w="2424"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1,426.41 </w:t>
            </w:r>
          </w:p>
        </w:tc>
        <w:tc>
          <w:tcPr>
            <w:tcW w:w="2424" w:type="dxa"/>
            <w:noWrap/>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1,188.70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1" w:type="dxa"/>
            <w:noWrap/>
            <w:vAlign w:val="center"/>
          </w:tcPr>
          <w:p>
            <w:pPr>
              <w:widowControl/>
              <w:spacing w:line="240" w:lineRule="exact"/>
              <w:ind w:right="-37"/>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财政性存款</w:t>
            </w:r>
          </w:p>
        </w:tc>
        <w:tc>
          <w:tcPr>
            <w:tcW w:w="2424"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39.70 </w:t>
            </w:r>
          </w:p>
        </w:tc>
        <w:tc>
          <w:tcPr>
            <w:tcW w:w="2424" w:type="dxa"/>
            <w:noWrap/>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88.80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1" w:type="dxa"/>
            <w:noWrap/>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424"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124,217.74 </w:t>
            </w:r>
          </w:p>
        </w:tc>
        <w:tc>
          <w:tcPr>
            <w:tcW w:w="2424" w:type="dxa"/>
            <w:noWrap/>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 xml:space="preserve"> 107,219.37 </w:t>
            </w:r>
          </w:p>
        </w:tc>
      </w:tr>
    </w:tbl>
    <w:p>
      <w:pPr>
        <w:spacing w:line="480" w:lineRule="exact"/>
        <w:ind w:right="168" w:rightChars="80" w:firstLine="560" w:firstLineChars="200"/>
        <w:jc w:val="left"/>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注：202</w:t>
      </w:r>
      <w:r>
        <w:rPr>
          <w:rFonts w:hint="default" w:ascii="Times New Roman" w:hAnsi="Times New Roman" w:eastAsia="仿宋_GB2312" w:cs="Times New Roman"/>
          <w:bCs/>
          <w:color w:val="auto"/>
          <w:sz w:val="28"/>
          <w:szCs w:val="28"/>
          <w:lang w:val="en-US" w:eastAsia="zh-CN"/>
        </w:rPr>
        <w:t>5</w:t>
      </w:r>
      <w:r>
        <w:rPr>
          <w:rFonts w:hint="default" w:ascii="Times New Roman" w:hAnsi="Times New Roman" w:eastAsia="仿宋_GB2312" w:cs="Times New Roman"/>
          <w:bCs/>
          <w:color w:val="auto"/>
          <w:sz w:val="28"/>
          <w:szCs w:val="28"/>
        </w:rPr>
        <w:t>年12月31日人民币存款准备金缴存比率为5%；2024年12月31日人民币存款准备金缴存比率为5%。</w:t>
      </w:r>
    </w:p>
    <w:p>
      <w:pPr>
        <w:ind w:right="-40" w:firstLine="560" w:firstLineChars="200"/>
        <w:rPr>
          <w:rFonts w:hint="default" w:ascii="Times New Roman" w:hAnsi="Times New Roman" w:eastAsia="仿宋_GB2312" w:cs="Times New Roman"/>
          <w:color w:val="auto"/>
          <w:sz w:val="28"/>
          <w:szCs w:val="28"/>
        </w:rPr>
      </w:pPr>
      <w:bookmarkStart w:id="8" w:name="_Hlk156049480"/>
      <w:r>
        <w:rPr>
          <w:rFonts w:hint="default" w:ascii="Times New Roman" w:hAnsi="Times New Roman" w:eastAsia="仿宋_GB2312" w:cs="Times New Roman"/>
          <w:color w:val="auto"/>
          <w:sz w:val="28"/>
          <w:szCs w:val="28"/>
        </w:rPr>
        <w:t>2.存放同业款项</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23"/>
        <w:gridCol w:w="2421"/>
        <w:gridCol w:w="2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2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42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存放境内银行同业</w:t>
            </w:r>
          </w:p>
        </w:tc>
        <w:tc>
          <w:tcPr>
            <w:tcW w:w="2421"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23,000.00 </w:t>
            </w:r>
          </w:p>
        </w:tc>
        <w:tc>
          <w:tcPr>
            <w:tcW w:w="2428"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55,000.00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存放系统内款项</w:t>
            </w:r>
          </w:p>
        </w:tc>
        <w:tc>
          <w:tcPr>
            <w:tcW w:w="2421"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24,377.23 </w:t>
            </w:r>
          </w:p>
        </w:tc>
        <w:tc>
          <w:tcPr>
            <w:tcW w:w="2428"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29,595.25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存放同业合计</w:t>
            </w:r>
          </w:p>
        </w:tc>
        <w:tc>
          <w:tcPr>
            <w:tcW w:w="2421" w:type="dxa"/>
            <w:noWrap w:val="0"/>
            <w:vAlign w:val="center"/>
          </w:tcPr>
          <w:p>
            <w:pPr>
              <w:widowControl/>
              <w:ind w:right="-37"/>
              <w:jc w:val="right"/>
              <w:textAlignment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47,377.23</w:t>
            </w:r>
          </w:p>
        </w:tc>
        <w:tc>
          <w:tcPr>
            <w:tcW w:w="2428"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84,595.25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加：应收利息</w:t>
            </w:r>
          </w:p>
        </w:tc>
        <w:tc>
          <w:tcPr>
            <w:tcW w:w="2421" w:type="dxa"/>
            <w:noWrap w:val="0"/>
            <w:vAlign w:val="center"/>
          </w:tcPr>
          <w:p>
            <w:pPr>
              <w:widowControl/>
              <w:ind w:right="-37"/>
              <w:jc w:val="right"/>
              <w:textAlignment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15.46</w:t>
            </w:r>
          </w:p>
        </w:tc>
        <w:tc>
          <w:tcPr>
            <w:tcW w:w="2428"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19.35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减：存放同业坏账准备</w:t>
            </w:r>
          </w:p>
        </w:tc>
        <w:tc>
          <w:tcPr>
            <w:tcW w:w="2421"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711.62 </w:t>
            </w:r>
          </w:p>
        </w:tc>
        <w:tc>
          <w:tcPr>
            <w:tcW w:w="2428"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1,269.53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3"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存放同业账面价值</w:t>
            </w:r>
          </w:p>
        </w:tc>
        <w:tc>
          <w:tcPr>
            <w:tcW w:w="2421" w:type="dxa"/>
            <w:noWrap w:val="0"/>
            <w:vAlign w:val="center"/>
          </w:tcPr>
          <w:p>
            <w:pPr>
              <w:widowControl/>
              <w:ind w:right="-37"/>
              <w:jc w:val="right"/>
              <w:textAlignment w:val="center"/>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46,681.07</w:t>
            </w:r>
          </w:p>
        </w:tc>
        <w:tc>
          <w:tcPr>
            <w:tcW w:w="2428" w:type="dxa"/>
            <w:noWrap w:val="0"/>
            <w:vAlign w:val="center"/>
          </w:tcPr>
          <w:p>
            <w:pPr>
              <w:widowControl/>
              <w:ind w:right="-37"/>
              <w:jc w:val="right"/>
              <w:textAlignment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83,345.07</w:t>
            </w:r>
          </w:p>
        </w:tc>
      </w:tr>
      <w:bookmarkEnd w:id="8"/>
    </w:tbl>
    <w:p>
      <w:pPr>
        <w:ind w:right="-40"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3.拆出资金</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22"/>
        <w:gridCol w:w="2421"/>
        <w:gridCol w:w="2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2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42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拆放同业款项</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15,000.00 </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25,000.00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拆出资金合计</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15,000.00 </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25,000.00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加：应收利息</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sz w:val="22"/>
                <w:lang w:val="en-US" w:eastAsia="zh-CN"/>
              </w:rPr>
              <w:t>0.58</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减：拆出资金坏账准备</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kern w:val="0"/>
                <w:sz w:val="22"/>
                <w:lang w:val="en-US" w:eastAsia="zh-CN"/>
              </w:rPr>
              <w:t>225.00</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403.99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拆出资金账面价值</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14,775.58</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24,596.58</w:t>
            </w:r>
          </w:p>
        </w:tc>
      </w:tr>
    </w:tbl>
    <w:p>
      <w:pPr>
        <w:ind w:right="-40"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.交易性金融资产</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22"/>
        <w:gridCol w:w="2421"/>
        <w:gridCol w:w="2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2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42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交易性同业存单成本</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34,366.89  </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公允价值变动</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562.02  </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加：</w:t>
            </w:r>
            <w:r>
              <w:rPr>
                <w:rFonts w:hint="default" w:ascii="Times New Roman" w:hAnsi="Times New Roman" w:eastAsia="仿宋_GB2312" w:cs="Times New Roman"/>
                <w:color w:val="auto"/>
                <w:kern w:val="0"/>
                <w:sz w:val="24"/>
                <w:szCs w:val="24"/>
              </w:rPr>
              <w:t>应计利息</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547.80 </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22" w:type="dxa"/>
            <w:noWrap w:val="0"/>
            <w:vAlign w:val="center"/>
          </w:tcPr>
          <w:p>
            <w:pPr>
              <w:widowControl/>
              <w:ind w:right="-37"/>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交易性金融资产</w:t>
            </w:r>
            <w:r>
              <w:rPr>
                <w:rFonts w:hint="default" w:ascii="Times New Roman" w:hAnsi="Times New Roman" w:eastAsia="仿宋_GB2312" w:cs="Times New Roman"/>
                <w:color w:val="auto"/>
                <w:kern w:val="0"/>
                <w:sz w:val="24"/>
                <w:szCs w:val="24"/>
              </w:rPr>
              <w:t>账面价值</w:t>
            </w:r>
          </w:p>
        </w:tc>
        <w:tc>
          <w:tcPr>
            <w:tcW w:w="2421" w:type="dxa"/>
            <w:noWrap w:val="0"/>
            <w:vAlign w:val="center"/>
          </w:tcPr>
          <w:p>
            <w:pPr>
              <w:widowControl/>
              <w:adjustRightInd w:val="0"/>
              <w:snapToGrid w:val="0"/>
              <w:spacing w:line="240" w:lineRule="exact"/>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35,476.71</w:t>
            </w:r>
            <w:r>
              <w:rPr>
                <w:rFonts w:hint="default" w:ascii="Times New Roman" w:hAnsi="Times New Roman" w:eastAsia="仿宋_GB2312" w:cs="Times New Roman"/>
                <w:color w:val="auto"/>
                <w:kern w:val="0"/>
                <w:sz w:val="22"/>
              </w:rPr>
              <w:t xml:space="preserve"> </w:t>
            </w:r>
          </w:p>
        </w:tc>
        <w:tc>
          <w:tcPr>
            <w:tcW w:w="2428" w:type="dxa"/>
            <w:noWrap w:val="0"/>
            <w:vAlign w:val="center"/>
          </w:tcPr>
          <w:p>
            <w:pPr>
              <w:widowControl/>
              <w:ind w:right="-37"/>
              <w:jc w:val="right"/>
              <w:rPr>
                <w:rFonts w:hint="default" w:ascii="Times New Roman" w:hAnsi="Times New Roman" w:eastAsia="仿宋_GB2312" w:cs="Times New Roman"/>
                <w:color w:val="auto"/>
                <w:kern w:val="0"/>
                <w:sz w:val="22"/>
              </w:rPr>
            </w:pPr>
          </w:p>
        </w:tc>
      </w:tr>
    </w:tbl>
    <w:p>
      <w:pPr>
        <w:spacing w:line="480" w:lineRule="exact"/>
        <w:ind w:right="-37"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5.其他应收款</w:t>
      </w:r>
    </w:p>
    <w:p>
      <w:pPr>
        <w:ind w:right="-40"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5.1 按性质列示</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09"/>
        <w:gridCol w:w="2448"/>
        <w:gridCol w:w="2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109"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4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41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应收代垫诉讼费</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975.93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822.70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应收卡手续费</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17.43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应收业主收款业务垫付</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255.01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253.22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应收贷记卡费用</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8.74</w:t>
            </w:r>
            <w:r>
              <w:rPr>
                <w:rFonts w:hint="default" w:ascii="Times New Roman" w:hAnsi="Times New Roman" w:eastAsia="仿宋_GB2312" w:cs="Times New Roman"/>
                <w:color w:val="auto"/>
                <w:sz w:val="22"/>
              </w:rPr>
              <w:t xml:space="preserve">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8.67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应收其他暂付款项</w:t>
            </w:r>
          </w:p>
        </w:tc>
        <w:tc>
          <w:tcPr>
            <w:tcW w:w="2448" w:type="dxa"/>
            <w:noWrap w:val="0"/>
            <w:vAlign w:val="center"/>
          </w:tcPr>
          <w:p>
            <w:pPr>
              <w:widowControl/>
              <w:ind w:right="-37"/>
              <w:jc w:val="right"/>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25.29</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21.06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应收预付款项</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42.26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33.74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其他应收款</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lang w:val="en-US" w:eastAsia="zh-CN"/>
              </w:rPr>
              <w:t>3,818.20</w:t>
            </w:r>
            <w:r>
              <w:rPr>
                <w:rFonts w:hint="default" w:ascii="Times New Roman" w:hAnsi="Times New Roman" w:eastAsia="仿宋_GB2312" w:cs="Times New Roman"/>
                <w:color w:val="auto"/>
                <w:sz w:val="22"/>
              </w:rPr>
              <w:t xml:space="preserve">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sz w:val="22"/>
              </w:rPr>
              <w:t xml:space="preserve"> 6.99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其他应收款合计</w:t>
            </w:r>
          </w:p>
        </w:tc>
        <w:tc>
          <w:tcPr>
            <w:tcW w:w="2448" w:type="dxa"/>
            <w:noWrap w:val="0"/>
            <w:vAlign w:val="center"/>
          </w:tcPr>
          <w:p>
            <w:pPr>
              <w:widowControl/>
              <w:ind w:right="-37"/>
              <w:jc w:val="right"/>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5,125.43</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1,163.81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坏账准备-其他应收款坏账准备</w:t>
            </w:r>
          </w:p>
        </w:tc>
        <w:tc>
          <w:tcPr>
            <w:tcW w:w="2448" w:type="dxa"/>
            <w:noWrap w:val="0"/>
            <w:vAlign w:val="center"/>
          </w:tcPr>
          <w:p>
            <w:pPr>
              <w:widowControl/>
              <w:ind w:right="-37"/>
              <w:jc w:val="right"/>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 xml:space="preserve">746.54 </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206.13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109"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其他应收款账面价值</w:t>
            </w:r>
          </w:p>
        </w:tc>
        <w:tc>
          <w:tcPr>
            <w:tcW w:w="2448" w:type="dxa"/>
            <w:noWrap w:val="0"/>
            <w:vAlign w:val="center"/>
          </w:tcPr>
          <w:p>
            <w:pPr>
              <w:widowControl/>
              <w:ind w:right="-37"/>
              <w:jc w:val="right"/>
              <w:rPr>
                <w:rFonts w:hint="default" w:ascii="Times New Roman" w:hAnsi="Times New Roman" w:eastAsia="仿宋_GB2312" w:cs="Times New Roman"/>
                <w:color w:val="auto"/>
                <w:sz w:val="22"/>
                <w:lang w:val="en-US" w:eastAsia="zh-CN"/>
              </w:rPr>
            </w:pPr>
            <w:r>
              <w:rPr>
                <w:rFonts w:hint="default" w:ascii="Times New Roman" w:hAnsi="Times New Roman" w:eastAsia="仿宋_GB2312" w:cs="Times New Roman"/>
                <w:color w:val="auto"/>
                <w:sz w:val="22"/>
                <w:lang w:val="en-US" w:eastAsia="zh-CN"/>
              </w:rPr>
              <w:t>4,378.89</w:t>
            </w:r>
          </w:p>
        </w:tc>
        <w:tc>
          <w:tcPr>
            <w:tcW w:w="2414" w:type="dxa"/>
            <w:noWrap w:val="0"/>
            <w:vAlign w:val="center"/>
          </w:tcPr>
          <w:p>
            <w:pPr>
              <w:widowControl/>
              <w:ind w:right="-37"/>
              <w:jc w:val="right"/>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957.68</w:t>
            </w:r>
          </w:p>
        </w:tc>
      </w:tr>
    </w:tbl>
    <w:p>
      <w:pPr>
        <w:ind w:right="-40"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5.2其他应收款账龄分析</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2"/>
        <w:gridCol w:w="1896"/>
        <w:gridCol w:w="1777"/>
        <w:gridCol w:w="1906"/>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1552" w:type="dxa"/>
            <w:vMerge w:val="restart"/>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账龄</w:t>
            </w:r>
          </w:p>
        </w:tc>
        <w:tc>
          <w:tcPr>
            <w:tcW w:w="3673" w:type="dxa"/>
            <w:gridSpan w:val="2"/>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-12-31</w:t>
            </w:r>
          </w:p>
        </w:tc>
        <w:tc>
          <w:tcPr>
            <w:tcW w:w="3746" w:type="dxa"/>
            <w:gridSpan w:val="2"/>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1552" w:type="dxa"/>
            <w:vMerge w:val="continue"/>
            <w:noWrap w:val="0"/>
            <w:vAlign w:val="center"/>
          </w:tcPr>
          <w:p>
            <w:pPr>
              <w:widowControl/>
              <w:ind w:right="-37"/>
              <w:jc w:val="center"/>
              <w:rPr>
                <w:rFonts w:hint="default" w:ascii="Times New Roman" w:hAnsi="Times New Roman" w:eastAsia="仿宋_GB2312" w:cs="Times New Roman"/>
                <w:color w:val="auto"/>
                <w:kern w:val="0"/>
                <w:sz w:val="24"/>
                <w:szCs w:val="24"/>
              </w:rPr>
            </w:pPr>
          </w:p>
        </w:tc>
        <w:tc>
          <w:tcPr>
            <w:tcW w:w="1896" w:type="dxa"/>
            <w:noWrap w:val="0"/>
            <w:vAlign w:val="center"/>
          </w:tcPr>
          <w:p>
            <w:pPr>
              <w:widowControl/>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金额</w:t>
            </w:r>
          </w:p>
        </w:tc>
        <w:tc>
          <w:tcPr>
            <w:tcW w:w="1777" w:type="dxa"/>
            <w:noWrap w:val="0"/>
            <w:vAlign w:val="center"/>
          </w:tcPr>
          <w:p>
            <w:pPr>
              <w:widowControl/>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比例（%）</w:t>
            </w:r>
          </w:p>
        </w:tc>
        <w:tc>
          <w:tcPr>
            <w:tcW w:w="1906" w:type="dxa"/>
            <w:noWrap w:val="0"/>
            <w:vAlign w:val="center"/>
          </w:tcPr>
          <w:p>
            <w:pPr>
              <w:widowControl/>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金额</w:t>
            </w:r>
          </w:p>
        </w:tc>
        <w:tc>
          <w:tcPr>
            <w:tcW w:w="1840" w:type="dxa"/>
            <w:noWrap w:val="0"/>
            <w:vAlign w:val="center"/>
          </w:tcPr>
          <w:p>
            <w:pPr>
              <w:widowControl/>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52" w:type="dxa"/>
            <w:noWrap w:val="0"/>
            <w:vAlign w:val="center"/>
          </w:tcPr>
          <w:p>
            <w:pPr>
              <w:widowControl/>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1年以内</w:t>
            </w:r>
          </w:p>
        </w:tc>
        <w:tc>
          <w:tcPr>
            <w:tcW w:w="1896"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4,575.76 </w:t>
            </w:r>
          </w:p>
        </w:tc>
        <w:tc>
          <w:tcPr>
            <w:tcW w:w="1777"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89.28 </w:t>
            </w:r>
          </w:p>
        </w:tc>
        <w:tc>
          <w:tcPr>
            <w:tcW w:w="1906"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689.05</w:t>
            </w:r>
          </w:p>
        </w:tc>
        <w:tc>
          <w:tcPr>
            <w:tcW w:w="1840" w:type="dxa"/>
            <w:noWrap w:val="0"/>
            <w:vAlign w:val="center"/>
          </w:tcPr>
          <w:p>
            <w:pPr>
              <w:widowControl/>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bidi="ar"/>
              </w:rPr>
              <w:t>59.21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52" w:type="dxa"/>
            <w:noWrap w:val="0"/>
            <w:vAlign w:val="center"/>
          </w:tcPr>
          <w:p>
            <w:pPr>
              <w:widowControl/>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1至2年</w:t>
            </w:r>
          </w:p>
        </w:tc>
        <w:tc>
          <w:tcPr>
            <w:tcW w:w="1896"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504.86 </w:t>
            </w:r>
          </w:p>
        </w:tc>
        <w:tc>
          <w:tcPr>
            <w:tcW w:w="1777"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9.85 </w:t>
            </w:r>
          </w:p>
        </w:tc>
        <w:tc>
          <w:tcPr>
            <w:tcW w:w="1906"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452.93</w:t>
            </w:r>
          </w:p>
        </w:tc>
        <w:tc>
          <w:tcPr>
            <w:tcW w:w="1840" w:type="dxa"/>
            <w:noWrap w:val="0"/>
            <w:vAlign w:val="center"/>
          </w:tcPr>
          <w:p>
            <w:pPr>
              <w:widowControl/>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bidi="ar"/>
              </w:rPr>
              <w:t>38.92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52" w:type="dxa"/>
            <w:noWrap w:val="0"/>
            <w:vAlign w:val="center"/>
          </w:tcPr>
          <w:p>
            <w:pPr>
              <w:widowControl/>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2年以上</w:t>
            </w:r>
          </w:p>
        </w:tc>
        <w:tc>
          <w:tcPr>
            <w:tcW w:w="1896"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44.81 </w:t>
            </w:r>
          </w:p>
        </w:tc>
        <w:tc>
          <w:tcPr>
            <w:tcW w:w="1777"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0.87 </w:t>
            </w:r>
          </w:p>
        </w:tc>
        <w:tc>
          <w:tcPr>
            <w:tcW w:w="1906"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21.83</w:t>
            </w:r>
          </w:p>
        </w:tc>
        <w:tc>
          <w:tcPr>
            <w:tcW w:w="1840" w:type="dxa"/>
            <w:noWrap w:val="0"/>
            <w:vAlign w:val="center"/>
          </w:tcPr>
          <w:p>
            <w:pPr>
              <w:widowControl/>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bidi="ar"/>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52" w:type="dxa"/>
            <w:noWrap w:val="0"/>
            <w:vAlign w:val="center"/>
          </w:tcPr>
          <w:p>
            <w:pPr>
              <w:widowControl/>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合计</w:t>
            </w:r>
          </w:p>
        </w:tc>
        <w:tc>
          <w:tcPr>
            <w:tcW w:w="1896"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5,125.43 </w:t>
            </w:r>
          </w:p>
        </w:tc>
        <w:tc>
          <w:tcPr>
            <w:tcW w:w="1777"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100.00 </w:t>
            </w:r>
          </w:p>
        </w:tc>
        <w:tc>
          <w:tcPr>
            <w:tcW w:w="1906"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fldChar w:fldCharType="begin"/>
            </w:r>
            <w:r>
              <w:rPr>
                <w:rFonts w:hint="default" w:ascii="Times New Roman" w:hAnsi="Times New Roman" w:eastAsia="仿宋_GB2312" w:cs="Times New Roman"/>
                <w:color w:val="auto"/>
                <w:kern w:val="0"/>
                <w:sz w:val="22"/>
              </w:rPr>
              <w:instrText xml:space="preserve"> =SUM(ABOVE) </w:instrText>
            </w:r>
            <w:r>
              <w:rPr>
                <w:rFonts w:hint="default" w:ascii="Times New Roman" w:hAnsi="Times New Roman" w:eastAsia="仿宋_GB2312" w:cs="Times New Roman"/>
                <w:color w:val="auto"/>
                <w:kern w:val="0"/>
                <w:sz w:val="22"/>
              </w:rPr>
              <w:fldChar w:fldCharType="separate"/>
            </w:r>
            <w:r>
              <w:rPr>
                <w:rFonts w:hint="default" w:ascii="Times New Roman" w:hAnsi="Times New Roman" w:eastAsia="仿宋_GB2312" w:cs="Times New Roman"/>
                <w:color w:val="auto"/>
                <w:kern w:val="0"/>
                <w:sz w:val="22"/>
              </w:rPr>
              <w:t>1,163.81</w:t>
            </w:r>
            <w:r>
              <w:rPr>
                <w:rFonts w:hint="default" w:ascii="Times New Roman" w:hAnsi="Times New Roman" w:eastAsia="仿宋_GB2312" w:cs="Times New Roman"/>
                <w:color w:val="auto"/>
                <w:kern w:val="0"/>
                <w:sz w:val="22"/>
              </w:rPr>
              <w:fldChar w:fldCharType="end"/>
            </w:r>
          </w:p>
        </w:tc>
        <w:tc>
          <w:tcPr>
            <w:tcW w:w="1840"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100.00</w:t>
            </w:r>
          </w:p>
        </w:tc>
      </w:tr>
    </w:tbl>
    <w:p>
      <w:pPr>
        <w:spacing w:line="480" w:lineRule="exact"/>
        <w:ind w:right="-37" w:firstLine="560" w:firstLineChars="200"/>
        <w:jc w:val="left"/>
        <w:outlineLvl w:val="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6.发放贷款和垫款</w:t>
      </w:r>
    </w:p>
    <w:p>
      <w:pPr>
        <w:spacing w:line="360" w:lineRule="auto"/>
        <w:ind w:right="-37"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6.1贷款和垫款按个人和企业分布情况</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92"/>
        <w:gridCol w:w="1838"/>
        <w:gridCol w:w="21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499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项目</w:t>
            </w:r>
          </w:p>
        </w:tc>
        <w:tc>
          <w:tcPr>
            <w:tcW w:w="1838"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2025-12-31</w:t>
            </w:r>
          </w:p>
        </w:tc>
        <w:tc>
          <w:tcPr>
            <w:tcW w:w="2141"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农户贷款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231,081.89 </w:t>
            </w:r>
          </w:p>
        </w:tc>
        <w:tc>
          <w:tcPr>
            <w:tcW w:w="214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278,503.43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非农个人贷款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349,811.95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338,554.67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个人信用卡透支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3,658.12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4,435.26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小计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584,551.96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621,493.36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企业贷款和垫款： </w:t>
            </w:r>
          </w:p>
        </w:tc>
        <w:tc>
          <w:tcPr>
            <w:tcW w:w="1838" w:type="dxa"/>
            <w:noWrap w:val="0"/>
            <w:vAlign w:val="center"/>
          </w:tcPr>
          <w:p>
            <w:pPr>
              <w:jc w:val="right"/>
              <w:rPr>
                <w:rFonts w:hint="default" w:ascii="Times New Roman" w:hAnsi="Times New Roman" w:cs="Times New Roman"/>
                <w:color w:val="auto"/>
                <w:kern w:val="0"/>
                <w:sz w:val="22"/>
                <w:highlight w:val="none"/>
              </w:rPr>
            </w:pPr>
          </w:p>
        </w:tc>
        <w:tc>
          <w:tcPr>
            <w:tcW w:w="2141" w:type="dxa"/>
            <w:noWrap w:val="0"/>
            <w:vAlign w:val="center"/>
          </w:tcPr>
          <w:p>
            <w:pPr>
              <w:jc w:val="right"/>
              <w:rPr>
                <w:rFonts w:hint="default" w:ascii="Times New Roman" w:hAnsi="Times New Roman" w:cs="Times New Roman"/>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农村经济组织贷款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4,290.00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5,693.00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农村企业贷款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208,390.95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216,499.10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非农企业贷款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759,124.13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631,868.97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贴现资产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82,854.37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43,138.42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小计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1,054,659.45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897,199.49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贷款和垫款总额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1,639,211.41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1,518,692.85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加：拆放境内其他非银行同业款项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128,000.00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116,000.00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拆放境内非银行同业应收利息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1,541.13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1,852.18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应收利息合计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2,116.13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2,115.32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信用卡应收息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21.65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减：贷款损失准备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47,371.15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44,498.48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贴现利息调整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88.71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60.80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left"/>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拆放境内非存款类同业款项坏账准备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1,920.02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1,711.02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99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贷款和垫款账面价值 </w:t>
            </w:r>
          </w:p>
        </w:tc>
        <w:tc>
          <w:tcPr>
            <w:tcW w:w="1838"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1,721,510.44 </w:t>
            </w:r>
          </w:p>
        </w:tc>
        <w:tc>
          <w:tcPr>
            <w:tcW w:w="2141" w:type="dxa"/>
            <w:noWrap w:val="0"/>
            <w:vAlign w:val="center"/>
          </w:tcPr>
          <w:p>
            <w:pPr>
              <w:widowControl/>
              <w:jc w:val="right"/>
              <w:textAlignment w:val="center"/>
              <w:rPr>
                <w:rFonts w:hint="default" w:ascii="Times New Roman" w:hAnsi="Times New Roman"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1,592,413.05 </w:t>
            </w:r>
          </w:p>
        </w:tc>
      </w:tr>
    </w:tbl>
    <w:p>
      <w:pPr>
        <w:ind w:right="-40"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 发放贷款按行业分布情况</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70"/>
        <w:gridCol w:w="1427"/>
        <w:gridCol w:w="1145"/>
        <w:gridCol w:w="1527"/>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3870" w:type="dxa"/>
            <w:vMerge w:val="restart"/>
            <w:noWrap w:val="0"/>
            <w:vAlign w:val="center"/>
          </w:tcPr>
          <w:p>
            <w:pPr>
              <w:widowControl/>
              <w:ind w:right="-37"/>
              <w:jc w:val="center"/>
              <w:textAlignment w:val="center"/>
              <w:rPr>
                <w:rFonts w:hint="default" w:ascii="Times New Roman" w:hAnsi="Times New Roman" w:eastAsia="仿宋_GB2312" w:cs="Times New Roman"/>
                <w:bCs/>
                <w:color w:val="auto"/>
                <w:sz w:val="24"/>
                <w:szCs w:val="24"/>
                <w:highlight w:val="none"/>
              </w:rPr>
            </w:pPr>
            <w:r>
              <w:rPr>
                <w:rStyle w:val="117"/>
                <w:rFonts w:hint="default" w:ascii="Times New Roman" w:hAnsi="Times New Roman" w:eastAsia="仿宋_GB2312" w:cs="Times New Roman"/>
                <w:b w:val="0"/>
                <w:bCs/>
                <w:color w:val="auto"/>
                <w:sz w:val="24"/>
                <w:szCs w:val="24"/>
                <w:highlight w:val="none"/>
              </w:rPr>
              <w:t>行业分类</w:t>
            </w:r>
          </w:p>
        </w:tc>
        <w:tc>
          <w:tcPr>
            <w:tcW w:w="2572" w:type="dxa"/>
            <w:gridSpan w:val="2"/>
            <w:noWrap w:val="0"/>
            <w:vAlign w:val="center"/>
          </w:tcPr>
          <w:p>
            <w:pPr>
              <w:widowControl/>
              <w:ind w:right="-37"/>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2025-12-31</w:t>
            </w:r>
          </w:p>
        </w:tc>
        <w:tc>
          <w:tcPr>
            <w:tcW w:w="2610" w:type="dxa"/>
            <w:gridSpan w:val="2"/>
            <w:noWrap w:val="0"/>
            <w:vAlign w:val="center"/>
          </w:tcPr>
          <w:p>
            <w:pPr>
              <w:widowControl/>
              <w:ind w:right="-37"/>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3870" w:type="dxa"/>
            <w:vMerge w:val="continue"/>
            <w:noWrap w:val="0"/>
            <w:vAlign w:val="center"/>
          </w:tcPr>
          <w:p>
            <w:pPr>
              <w:ind w:right="-37"/>
              <w:jc w:val="center"/>
              <w:rPr>
                <w:rFonts w:hint="default" w:ascii="Times New Roman" w:hAnsi="Times New Roman" w:eastAsia="仿宋_GB2312" w:cs="Times New Roman"/>
                <w:bCs/>
                <w:color w:val="auto"/>
                <w:sz w:val="24"/>
                <w:szCs w:val="24"/>
                <w:highlight w:val="none"/>
              </w:rPr>
            </w:pPr>
          </w:p>
        </w:tc>
        <w:tc>
          <w:tcPr>
            <w:tcW w:w="1427" w:type="dxa"/>
            <w:noWrap w:val="0"/>
            <w:vAlign w:val="center"/>
          </w:tcPr>
          <w:p>
            <w:pPr>
              <w:widowControl/>
              <w:ind w:right="-37"/>
              <w:jc w:val="center"/>
              <w:textAlignment w:val="center"/>
              <w:rPr>
                <w:rStyle w:val="117"/>
                <w:rFonts w:hint="default" w:ascii="Times New Roman" w:hAnsi="Times New Roman" w:eastAsia="仿宋_GB2312" w:cs="Times New Roman"/>
                <w:b w:val="0"/>
                <w:bCs/>
                <w:color w:val="auto"/>
                <w:sz w:val="24"/>
                <w:szCs w:val="24"/>
                <w:highlight w:val="none"/>
              </w:rPr>
            </w:pPr>
            <w:r>
              <w:rPr>
                <w:rStyle w:val="117"/>
                <w:rFonts w:hint="default" w:ascii="Times New Roman" w:hAnsi="Times New Roman" w:eastAsia="仿宋_GB2312" w:cs="Times New Roman"/>
                <w:b w:val="0"/>
                <w:bCs/>
                <w:color w:val="auto"/>
                <w:sz w:val="24"/>
                <w:szCs w:val="24"/>
                <w:highlight w:val="none"/>
              </w:rPr>
              <w:t>金额</w:t>
            </w:r>
          </w:p>
        </w:tc>
        <w:tc>
          <w:tcPr>
            <w:tcW w:w="1145" w:type="dxa"/>
            <w:noWrap w:val="0"/>
            <w:vAlign w:val="center"/>
          </w:tcPr>
          <w:p>
            <w:pPr>
              <w:widowControl/>
              <w:ind w:right="-37"/>
              <w:jc w:val="center"/>
              <w:textAlignment w:val="center"/>
              <w:rPr>
                <w:rStyle w:val="117"/>
                <w:rFonts w:hint="default" w:ascii="Times New Roman" w:hAnsi="Times New Roman" w:eastAsia="仿宋_GB2312" w:cs="Times New Roman"/>
                <w:b w:val="0"/>
                <w:bCs/>
                <w:color w:val="auto"/>
                <w:sz w:val="24"/>
                <w:szCs w:val="24"/>
                <w:highlight w:val="none"/>
              </w:rPr>
            </w:pPr>
            <w:r>
              <w:rPr>
                <w:rStyle w:val="117"/>
                <w:rFonts w:hint="default" w:ascii="Times New Roman" w:hAnsi="Times New Roman" w:eastAsia="仿宋_GB2312" w:cs="Times New Roman"/>
                <w:b w:val="0"/>
                <w:bCs/>
                <w:color w:val="auto"/>
                <w:sz w:val="24"/>
                <w:szCs w:val="24"/>
                <w:highlight w:val="none"/>
              </w:rPr>
              <w:t>比例</w:t>
            </w:r>
          </w:p>
        </w:tc>
        <w:tc>
          <w:tcPr>
            <w:tcW w:w="1527" w:type="dxa"/>
            <w:noWrap w:val="0"/>
            <w:vAlign w:val="center"/>
          </w:tcPr>
          <w:p>
            <w:pPr>
              <w:widowControl/>
              <w:ind w:right="-37"/>
              <w:jc w:val="center"/>
              <w:textAlignment w:val="center"/>
              <w:rPr>
                <w:rStyle w:val="117"/>
                <w:rFonts w:hint="default" w:ascii="Times New Roman" w:hAnsi="Times New Roman" w:eastAsia="仿宋_GB2312" w:cs="Times New Roman"/>
                <w:b w:val="0"/>
                <w:bCs/>
                <w:color w:val="auto"/>
                <w:sz w:val="24"/>
                <w:szCs w:val="24"/>
                <w:highlight w:val="none"/>
              </w:rPr>
            </w:pPr>
            <w:r>
              <w:rPr>
                <w:rStyle w:val="117"/>
                <w:rFonts w:hint="default" w:ascii="Times New Roman" w:hAnsi="Times New Roman" w:eastAsia="仿宋_GB2312" w:cs="Times New Roman"/>
                <w:b w:val="0"/>
                <w:bCs/>
                <w:color w:val="auto"/>
                <w:sz w:val="24"/>
                <w:szCs w:val="24"/>
                <w:highlight w:val="none"/>
              </w:rPr>
              <w:t>金额</w:t>
            </w:r>
          </w:p>
        </w:tc>
        <w:tc>
          <w:tcPr>
            <w:tcW w:w="1083" w:type="dxa"/>
            <w:noWrap w:val="0"/>
            <w:vAlign w:val="center"/>
          </w:tcPr>
          <w:p>
            <w:pPr>
              <w:widowControl/>
              <w:ind w:right="-37"/>
              <w:jc w:val="center"/>
              <w:textAlignment w:val="center"/>
              <w:rPr>
                <w:rStyle w:val="117"/>
                <w:rFonts w:hint="default" w:ascii="Times New Roman" w:hAnsi="Times New Roman" w:eastAsia="仿宋_GB2312" w:cs="Times New Roman"/>
                <w:b w:val="0"/>
                <w:bCs/>
                <w:color w:val="auto"/>
                <w:sz w:val="24"/>
                <w:szCs w:val="24"/>
                <w:highlight w:val="none"/>
              </w:rPr>
            </w:pPr>
            <w:r>
              <w:rPr>
                <w:rStyle w:val="117"/>
                <w:rFonts w:hint="default" w:ascii="Times New Roman" w:hAnsi="Times New Roman" w:eastAsia="仿宋_GB2312" w:cs="Times New Roman"/>
                <w:b w:val="0"/>
                <w:bCs/>
                <w:color w:val="auto"/>
                <w:sz w:val="24"/>
                <w:szCs w:val="24"/>
                <w:highlight w:val="none"/>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农、林、牧、渔业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199,199.89</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12.15%</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201,208.73</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采矿业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制造业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321,233.30</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19.60%</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223,608.58</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电力、燃气及水的生产和供应业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1,470.00</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0.09%</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1,105.50</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建筑业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158,563.16</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9.67%</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174,552.09</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交通运输、仓储和邮政业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34,729.34</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2.12%</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37,428.45</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信息传输、计算机服务和软件业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9,684.98</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0.59%</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4,649.92</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批发和零售业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367,077.71</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22.39%</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339,014.97</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住宿和餐饮业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30,823.53</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1.88%</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27,393.46</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金融业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房地产业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21,764.35</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1.33%</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25,414.37</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租赁和商务服务业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127,515.37</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7.78%</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121,406.29</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科学研究、技术服务和地质勘查业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7,895.98</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0.48%</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4,688.50</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水利、环境和公共设施管理业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74,824.56</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4.56%</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80,410.89</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居民服务和其他服务业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39,244.48</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2.39%</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43,702.74</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教育</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1,418.14</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0.09%</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8,922.02</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卫生、社会保障和社会福利业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10,383.92</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0.63%</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10,838.49</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文化、体育和娱乐业</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815.39</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0.05%</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3,650.50</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公共管理和社会组织</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国际组织</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其他（贴现）</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47,992.94</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2.93%</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19,836.20</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个人</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184,574.37</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11.27%</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190,861.15</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Style w:val="125"/>
                <w:rFonts w:hint="default" w:ascii="Times New Roman" w:hAnsi="Times New Roman" w:eastAsia="仿宋_GB2312" w:cs="Times New Roman"/>
                <w:color w:val="auto"/>
                <w:sz w:val="24"/>
                <w:szCs w:val="24"/>
                <w:highlight w:val="none"/>
                <w:lang w:bidi="ar"/>
              </w:rPr>
              <w:t>贷款和垫款总额</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1,639,211.41</w:t>
            </w:r>
          </w:p>
        </w:tc>
        <w:tc>
          <w:tcPr>
            <w:tcW w:w="1145"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100.00%</w:t>
            </w: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1,518,692.85</w:t>
            </w:r>
          </w:p>
        </w:tc>
        <w:tc>
          <w:tcPr>
            <w:tcW w:w="1083" w:type="dxa"/>
            <w:noWrap w:val="0"/>
            <w:vAlign w:val="center"/>
          </w:tcPr>
          <w:p>
            <w:pPr>
              <w:widowControl/>
              <w:jc w:val="center"/>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加：拆放境内其他非银行同业款项</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128,000.00</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116,000.00</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ind w:firstLine="480" w:firstLineChars="200"/>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拆放境内非银行同业应收利息</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1,541.13</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1,852.18</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ind w:firstLine="480" w:firstLineChars="200"/>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应收利息合计</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2,116.13</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2,115.32</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ind w:firstLine="480" w:firstLineChars="200"/>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信用卡应收息</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21.65</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23.00</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减：贷款损失准备</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47,371.15</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44,498.48</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ind w:firstLine="480" w:firstLineChars="200"/>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贴现利息调整</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88.71</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lang w:bidi="ar"/>
              </w:rPr>
            </w:pPr>
            <w:r>
              <w:rPr>
                <w:rFonts w:hint="default" w:ascii="Times New Roman" w:hAnsi="Times New Roman" w:eastAsia="仿宋_GB2312" w:cs="Times New Roman"/>
                <w:color w:val="auto"/>
                <w:kern w:val="0"/>
                <w:sz w:val="22"/>
                <w:highlight w:val="none"/>
                <w:lang w:bidi="ar"/>
              </w:rPr>
              <w:t>60.80</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ind w:firstLine="480" w:firstLineChars="200"/>
              <w:jc w:val="left"/>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拆放境内非存款类同业款项坏账准备</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1,920.02</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lang w:bidi="ar"/>
              </w:rPr>
            </w:pPr>
            <w:r>
              <w:rPr>
                <w:rFonts w:hint="default" w:ascii="Times New Roman" w:hAnsi="Times New Roman" w:eastAsia="仿宋_GB2312" w:cs="Times New Roman"/>
                <w:color w:val="auto"/>
                <w:kern w:val="0"/>
                <w:sz w:val="22"/>
                <w:highlight w:val="none"/>
                <w:lang w:bidi="ar"/>
              </w:rPr>
              <w:t>1,711.02</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870" w:type="dxa"/>
            <w:noWrap w:val="0"/>
            <w:vAlign w:val="center"/>
          </w:tcPr>
          <w:p>
            <w:pPr>
              <w:widowControl/>
              <w:jc w:val="center"/>
              <w:textAlignment w:val="cente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贷款和垫款账面价值</w:t>
            </w:r>
          </w:p>
        </w:tc>
        <w:tc>
          <w:tcPr>
            <w:tcW w:w="14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rPr>
            </w:pPr>
            <w:r>
              <w:rPr>
                <w:rFonts w:hint="default" w:ascii="Times New Roman" w:hAnsi="Times New Roman" w:eastAsia="仿宋_GB2312" w:cs="Times New Roman"/>
                <w:color w:val="auto"/>
                <w:kern w:val="0"/>
                <w:sz w:val="22"/>
                <w:highlight w:val="none"/>
                <w:lang w:bidi="ar"/>
              </w:rPr>
              <w:t>1,721,510.44</w:t>
            </w:r>
          </w:p>
        </w:tc>
        <w:tc>
          <w:tcPr>
            <w:tcW w:w="1145" w:type="dxa"/>
            <w:noWrap w:val="0"/>
            <w:vAlign w:val="center"/>
          </w:tcPr>
          <w:p>
            <w:pPr>
              <w:jc w:val="center"/>
              <w:rPr>
                <w:rFonts w:hint="default" w:ascii="Times New Roman" w:hAnsi="Times New Roman" w:eastAsia="仿宋_GB2312" w:cs="Times New Roman"/>
                <w:bCs/>
                <w:color w:val="auto"/>
                <w:kern w:val="0"/>
                <w:sz w:val="22"/>
                <w:highlight w:val="none"/>
              </w:rPr>
            </w:pPr>
          </w:p>
        </w:tc>
        <w:tc>
          <w:tcPr>
            <w:tcW w:w="1527" w:type="dxa"/>
            <w:noWrap w:val="0"/>
            <w:vAlign w:val="center"/>
          </w:tcPr>
          <w:p>
            <w:pPr>
              <w:widowControl/>
              <w:jc w:val="right"/>
              <w:textAlignment w:val="center"/>
              <w:rPr>
                <w:rFonts w:hint="default" w:ascii="Times New Roman" w:hAnsi="Times New Roman" w:eastAsia="仿宋_GB2312" w:cs="Times New Roman"/>
                <w:bCs/>
                <w:color w:val="auto"/>
                <w:kern w:val="0"/>
                <w:sz w:val="22"/>
                <w:highlight w:val="none"/>
                <w:lang w:bidi="ar"/>
              </w:rPr>
            </w:pPr>
            <w:r>
              <w:rPr>
                <w:rFonts w:hint="default" w:ascii="Times New Roman" w:hAnsi="Times New Roman" w:eastAsia="仿宋_GB2312" w:cs="Times New Roman"/>
                <w:color w:val="auto"/>
                <w:kern w:val="0"/>
                <w:sz w:val="22"/>
                <w:highlight w:val="none"/>
                <w:lang w:bidi="ar"/>
              </w:rPr>
              <w:t>1,592,413.05</w:t>
            </w:r>
          </w:p>
        </w:tc>
        <w:tc>
          <w:tcPr>
            <w:tcW w:w="1083" w:type="dxa"/>
            <w:noWrap w:val="0"/>
            <w:vAlign w:val="center"/>
          </w:tcPr>
          <w:p>
            <w:pPr>
              <w:jc w:val="center"/>
              <w:rPr>
                <w:rFonts w:hint="default" w:ascii="Times New Roman" w:hAnsi="Times New Roman" w:eastAsia="仿宋_GB2312" w:cs="Times New Roman"/>
                <w:bCs/>
                <w:color w:val="auto"/>
                <w:kern w:val="0"/>
                <w:sz w:val="22"/>
                <w:highlight w:val="none"/>
              </w:rPr>
            </w:pPr>
          </w:p>
        </w:tc>
      </w:tr>
    </w:tbl>
    <w:p>
      <w:pPr>
        <w:spacing w:before="156" w:beforeLines="50"/>
        <w:ind w:right="-40" w:firstLine="700" w:firstLineChars="250"/>
        <w:jc w:val="left"/>
        <w:outlineLvl w:val="2"/>
        <w:rPr>
          <w:rFonts w:hint="default" w:ascii="Times New Roman" w:hAnsi="Times New Roman" w:eastAsia="仿宋_GB2312" w:cs="Times New Roman"/>
          <w:color w:val="auto"/>
          <w:sz w:val="28"/>
          <w:szCs w:val="28"/>
          <w:highlight w:val="none"/>
        </w:rPr>
        <w:sectPr>
          <w:headerReference r:id="rId8" w:type="default"/>
          <w:footerReference r:id="rId9" w:type="default"/>
          <w:footerReference r:id="rId10" w:type="even"/>
          <w:pgSz w:w="11907" w:h="16840"/>
          <w:pgMar w:top="1134" w:right="1361" w:bottom="1417" w:left="1588" w:header="1021" w:footer="680" w:gutter="0"/>
          <w:pgNumType w:fmt="numberInDash"/>
          <w:cols w:space="720" w:num="1"/>
          <w:docGrid w:type="lines" w:linePitch="312" w:charSpace="0"/>
        </w:sectPr>
      </w:pPr>
      <w:r>
        <w:rPr>
          <w:rFonts w:hint="default" w:ascii="Times New Roman" w:hAnsi="Times New Roman" w:eastAsia="仿宋_GB2312" w:cs="Times New Roman"/>
          <w:color w:val="auto"/>
          <w:sz w:val="28"/>
          <w:szCs w:val="28"/>
          <w:highlight w:val="none"/>
        </w:rPr>
        <w:t>6.3 贷款和垫款按合同约定期限及担保方式分布情况</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6"/>
        <w:gridCol w:w="1371"/>
        <w:gridCol w:w="1229"/>
        <w:gridCol w:w="1206"/>
        <w:gridCol w:w="1371"/>
        <w:gridCol w:w="1371"/>
        <w:gridCol w:w="1266"/>
        <w:gridCol w:w="1206"/>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vMerge w:val="restart"/>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rPr>
              <w:t>项目</w:t>
            </w:r>
          </w:p>
        </w:tc>
        <w:tc>
          <w:tcPr>
            <w:tcW w:w="5177" w:type="dxa"/>
            <w:gridSpan w:val="4"/>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szCs w:val="21"/>
                <w:highlight w:val="none"/>
              </w:rPr>
              <w:t>2025-12-31</w:t>
            </w:r>
          </w:p>
        </w:tc>
        <w:tc>
          <w:tcPr>
            <w:tcW w:w="5214" w:type="dxa"/>
            <w:gridSpan w:val="4"/>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szCs w:val="21"/>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vMerge w:val="continue"/>
            <w:noWrap w:val="0"/>
            <w:vAlign w:val="center"/>
          </w:tcPr>
          <w:p>
            <w:pPr>
              <w:widowControl/>
              <w:ind w:right="-37"/>
              <w:jc w:val="left"/>
              <w:rPr>
                <w:rFonts w:hint="default" w:ascii="Times New Roman" w:hAnsi="Times New Roman" w:eastAsia="仿宋" w:cs="Times New Roman"/>
                <w:color w:val="auto"/>
                <w:kern w:val="0"/>
                <w:szCs w:val="21"/>
                <w:highlight w:val="none"/>
              </w:rPr>
            </w:pPr>
          </w:p>
        </w:tc>
        <w:tc>
          <w:tcPr>
            <w:tcW w:w="1371"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1年以内</w:t>
            </w:r>
          </w:p>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（含1年）</w:t>
            </w:r>
          </w:p>
        </w:tc>
        <w:tc>
          <w:tcPr>
            <w:tcW w:w="1229"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1年至5年</w:t>
            </w:r>
          </w:p>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（含5年）</w:t>
            </w:r>
          </w:p>
        </w:tc>
        <w:tc>
          <w:tcPr>
            <w:tcW w:w="1206"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5年以上</w:t>
            </w:r>
          </w:p>
        </w:tc>
        <w:tc>
          <w:tcPr>
            <w:tcW w:w="1371"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合计</w:t>
            </w:r>
          </w:p>
        </w:tc>
        <w:tc>
          <w:tcPr>
            <w:tcW w:w="1371"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1年以内</w:t>
            </w:r>
          </w:p>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（含1年）</w:t>
            </w:r>
          </w:p>
        </w:tc>
        <w:tc>
          <w:tcPr>
            <w:tcW w:w="1266"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1年至5年</w:t>
            </w:r>
          </w:p>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（含5年）</w:t>
            </w:r>
          </w:p>
        </w:tc>
        <w:tc>
          <w:tcPr>
            <w:tcW w:w="1206"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5年以上</w:t>
            </w:r>
          </w:p>
        </w:tc>
        <w:tc>
          <w:tcPr>
            <w:tcW w:w="1371"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信用贷款</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195,592.87</w:t>
            </w:r>
          </w:p>
        </w:tc>
        <w:tc>
          <w:tcPr>
            <w:tcW w:w="1229"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14,200.22</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10,112.50</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219,905.59</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210,082.32</w:t>
            </w:r>
          </w:p>
        </w:tc>
        <w:tc>
          <w:tcPr>
            <w:tcW w:w="126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12,066.96</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10,737.50</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232,886.78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保证贷款</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510,228.36</w:t>
            </w:r>
          </w:p>
        </w:tc>
        <w:tc>
          <w:tcPr>
            <w:tcW w:w="1229"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74,816.72</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99,150.76</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684,195.84</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468,034.08</w:t>
            </w:r>
          </w:p>
        </w:tc>
        <w:tc>
          <w:tcPr>
            <w:tcW w:w="126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53,773.12</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94,167.00</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615,974.20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抵押贷款</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440,323.42</w:t>
            </w:r>
          </w:p>
        </w:tc>
        <w:tc>
          <w:tcPr>
            <w:tcW w:w="1229"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91,661.78</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115,150.34</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647,135.54</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408,269.36</w:t>
            </w:r>
          </w:p>
        </w:tc>
        <w:tc>
          <w:tcPr>
            <w:tcW w:w="126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86,710.34</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129,951.05</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624,930.75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质押贷款</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3,200.07</w:t>
            </w:r>
          </w:p>
        </w:tc>
        <w:tc>
          <w:tcPr>
            <w:tcW w:w="1229"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1,920.00</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5,120.07</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1,732.70</w:t>
            </w:r>
          </w:p>
        </w:tc>
        <w:tc>
          <w:tcPr>
            <w:tcW w:w="126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30.00</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1,762.70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贴现贷款</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82,854.37</w:t>
            </w:r>
          </w:p>
        </w:tc>
        <w:tc>
          <w:tcPr>
            <w:tcW w:w="1229"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82,854.37</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43,138.42</w:t>
            </w:r>
          </w:p>
        </w:tc>
        <w:tc>
          <w:tcPr>
            <w:tcW w:w="126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43,138.42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贷款和垫款总额</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1,232,199.09</w:t>
            </w:r>
          </w:p>
        </w:tc>
        <w:tc>
          <w:tcPr>
            <w:tcW w:w="1229"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182,598.72</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224,413.60</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1,639,211.41</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1,131,256.88</w:t>
            </w:r>
          </w:p>
        </w:tc>
        <w:tc>
          <w:tcPr>
            <w:tcW w:w="126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152,580.42</w:t>
            </w:r>
          </w:p>
        </w:tc>
        <w:tc>
          <w:tcPr>
            <w:tcW w:w="1206"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234,855.55</w:t>
            </w: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1,518,692.85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加：拆放境内其他非银行同业款项</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128,000.00</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拆放境内非银行同业应收利息</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1,541.13</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1,852.18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 xml:space="preserve">     应收利息合计</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2,116.13</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2,115.32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 xml:space="preserve">     信用卡应收息</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21.65</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 xml:space="preserve"> 减：贷款损失准备</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47,371.15</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bottom"/>
          </w:tcPr>
          <w:p>
            <w:pPr>
              <w:jc w:val="right"/>
              <w:rPr>
                <w:rFonts w:hint="default" w:ascii="Times New Roman" w:hAnsi="Times New Roman" w:eastAsia="等线" w:cs="Times New Roman"/>
                <w:color w:val="auto"/>
                <w:kern w:val="0"/>
                <w:sz w:val="22"/>
                <w:highlight w:val="none"/>
              </w:rPr>
            </w:pPr>
          </w:p>
        </w:tc>
        <w:tc>
          <w:tcPr>
            <w:tcW w:w="1206" w:type="dxa"/>
            <w:noWrap w:val="0"/>
            <w:vAlign w:val="bottom"/>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44,498.48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 xml:space="preserve">     贴现利息调整</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center"/>
          </w:tcPr>
          <w:p>
            <w:pPr>
              <w:jc w:val="right"/>
              <w:rPr>
                <w:rFonts w:hint="default" w:ascii="Times New Roman" w:hAnsi="Times New Roman" w:eastAsia="等线" w:cs="Times New Roman"/>
                <w:color w:val="auto"/>
                <w:kern w:val="0"/>
                <w:sz w:val="22"/>
                <w:highlight w:val="none"/>
              </w:rPr>
            </w:pPr>
          </w:p>
        </w:tc>
        <w:tc>
          <w:tcPr>
            <w:tcW w:w="1206" w:type="dxa"/>
            <w:noWrap w:val="0"/>
            <w:vAlign w:val="center"/>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88.71</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center"/>
          </w:tcPr>
          <w:p>
            <w:pPr>
              <w:jc w:val="right"/>
              <w:rPr>
                <w:rFonts w:hint="default" w:ascii="Times New Roman" w:hAnsi="Times New Roman" w:eastAsia="等线" w:cs="Times New Roman"/>
                <w:color w:val="auto"/>
                <w:kern w:val="0"/>
                <w:sz w:val="22"/>
                <w:highlight w:val="none"/>
              </w:rPr>
            </w:pPr>
          </w:p>
        </w:tc>
        <w:tc>
          <w:tcPr>
            <w:tcW w:w="1206" w:type="dxa"/>
            <w:noWrap w:val="0"/>
            <w:vAlign w:val="center"/>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cs="Times New Roman"/>
                <w:color w:val="auto"/>
                <w:kern w:val="0"/>
                <w:sz w:val="22"/>
                <w:highlight w:val="none"/>
                <w:lang w:bidi="ar"/>
              </w:rPr>
            </w:pPr>
            <w:r>
              <w:rPr>
                <w:rFonts w:hint="default" w:ascii="Times New Roman" w:hAnsi="Times New Roman" w:cs="Times New Roman"/>
                <w:color w:val="auto"/>
                <w:kern w:val="0"/>
                <w:sz w:val="22"/>
                <w:highlight w:val="none"/>
                <w:lang w:bidi="ar"/>
              </w:rPr>
              <w:t>60.80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拆放境内非存款类同业款坏账准备</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center"/>
          </w:tcPr>
          <w:p>
            <w:pPr>
              <w:jc w:val="right"/>
              <w:rPr>
                <w:rFonts w:hint="default" w:ascii="Times New Roman" w:hAnsi="Times New Roman" w:eastAsia="等线" w:cs="Times New Roman"/>
                <w:color w:val="auto"/>
                <w:kern w:val="0"/>
                <w:sz w:val="22"/>
                <w:highlight w:val="none"/>
              </w:rPr>
            </w:pPr>
          </w:p>
        </w:tc>
        <w:tc>
          <w:tcPr>
            <w:tcW w:w="1206" w:type="dxa"/>
            <w:noWrap w:val="0"/>
            <w:vAlign w:val="center"/>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1,920.02</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center"/>
          </w:tcPr>
          <w:p>
            <w:pPr>
              <w:jc w:val="right"/>
              <w:rPr>
                <w:rFonts w:hint="default" w:ascii="Times New Roman" w:hAnsi="Times New Roman" w:eastAsia="等线" w:cs="Times New Roman"/>
                <w:color w:val="auto"/>
                <w:kern w:val="0"/>
                <w:sz w:val="22"/>
                <w:highlight w:val="none"/>
              </w:rPr>
            </w:pPr>
          </w:p>
        </w:tc>
        <w:tc>
          <w:tcPr>
            <w:tcW w:w="1206" w:type="dxa"/>
            <w:noWrap w:val="0"/>
            <w:vAlign w:val="center"/>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cs="Times New Roman"/>
                <w:color w:val="auto"/>
                <w:kern w:val="0"/>
                <w:sz w:val="22"/>
                <w:highlight w:val="none"/>
                <w:lang w:bidi="ar"/>
              </w:rPr>
            </w:pPr>
            <w:r>
              <w:rPr>
                <w:rFonts w:hint="default" w:ascii="Times New Roman" w:hAnsi="Times New Roman" w:cs="Times New Roman"/>
                <w:color w:val="auto"/>
                <w:kern w:val="0"/>
                <w:sz w:val="22"/>
                <w:highlight w:val="none"/>
                <w:lang w:bidi="ar"/>
              </w:rPr>
              <w:t>1,711.02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366" w:type="dxa"/>
            <w:noWrap w:val="0"/>
            <w:vAlign w:val="center"/>
          </w:tcPr>
          <w:p>
            <w:pPr>
              <w:widowControl/>
              <w:jc w:val="left"/>
              <w:textAlignment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bidi="ar"/>
              </w:rPr>
              <w:t>贷款和垫款账面价值</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29" w:type="dxa"/>
            <w:noWrap w:val="0"/>
            <w:vAlign w:val="center"/>
          </w:tcPr>
          <w:p>
            <w:pPr>
              <w:jc w:val="right"/>
              <w:rPr>
                <w:rFonts w:hint="default" w:ascii="Times New Roman" w:hAnsi="Times New Roman" w:eastAsia="等线" w:cs="Times New Roman"/>
                <w:color w:val="auto"/>
                <w:kern w:val="0"/>
                <w:sz w:val="22"/>
                <w:highlight w:val="none"/>
              </w:rPr>
            </w:pPr>
          </w:p>
        </w:tc>
        <w:tc>
          <w:tcPr>
            <w:tcW w:w="1206" w:type="dxa"/>
            <w:noWrap w:val="0"/>
            <w:vAlign w:val="center"/>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1,721,510.44</w:t>
            </w:r>
          </w:p>
        </w:tc>
        <w:tc>
          <w:tcPr>
            <w:tcW w:w="1371" w:type="dxa"/>
            <w:noWrap w:val="0"/>
            <w:vAlign w:val="center"/>
          </w:tcPr>
          <w:p>
            <w:pPr>
              <w:jc w:val="right"/>
              <w:rPr>
                <w:rFonts w:hint="default" w:ascii="Times New Roman" w:hAnsi="Times New Roman" w:eastAsia="等线" w:cs="Times New Roman"/>
                <w:color w:val="auto"/>
                <w:kern w:val="0"/>
                <w:sz w:val="22"/>
                <w:highlight w:val="none"/>
              </w:rPr>
            </w:pPr>
          </w:p>
        </w:tc>
        <w:tc>
          <w:tcPr>
            <w:tcW w:w="1266" w:type="dxa"/>
            <w:noWrap w:val="0"/>
            <w:vAlign w:val="center"/>
          </w:tcPr>
          <w:p>
            <w:pPr>
              <w:jc w:val="right"/>
              <w:rPr>
                <w:rFonts w:hint="default" w:ascii="Times New Roman" w:hAnsi="Times New Roman" w:eastAsia="等线" w:cs="Times New Roman"/>
                <w:color w:val="auto"/>
                <w:kern w:val="0"/>
                <w:sz w:val="22"/>
                <w:highlight w:val="none"/>
              </w:rPr>
            </w:pPr>
          </w:p>
        </w:tc>
        <w:tc>
          <w:tcPr>
            <w:tcW w:w="1206" w:type="dxa"/>
            <w:noWrap w:val="0"/>
            <w:vAlign w:val="center"/>
          </w:tcPr>
          <w:p>
            <w:pPr>
              <w:jc w:val="right"/>
              <w:rPr>
                <w:rFonts w:hint="default" w:ascii="Times New Roman" w:hAnsi="Times New Roman" w:eastAsia="等线" w:cs="Times New Roman"/>
                <w:color w:val="auto"/>
                <w:kern w:val="0"/>
                <w:sz w:val="22"/>
                <w:highlight w:val="none"/>
              </w:rPr>
            </w:pPr>
          </w:p>
        </w:tc>
        <w:tc>
          <w:tcPr>
            <w:tcW w:w="1371" w:type="dxa"/>
            <w:noWrap w:val="0"/>
            <w:vAlign w:val="bottom"/>
          </w:tcPr>
          <w:p>
            <w:pPr>
              <w:widowControl/>
              <w:jc w:val="right"/>
              <w:textAlignment w:val="bottom"/>
              <w:rPr>
                <w:rFonts w:hint="default" w:ascii="Times New Roman" w:hAnsi="Times New Roman" w:cs="Times New Roman"/>
                <w:color w:val="auto"/>
                <w:kern w:val="0"/>
                <w:sz w:val="22"/>
                <w:highlight w:val="none"/>
                <w:lang w:bidi="ar"/>
              </w:rPr>
            </w:pPr>
            <w:r>
              <w:rPr>
                <w:rFonts w:hint="default" w:ascii="Times New Roman" w:hAnsi="Times New Roman" w:cs="Times New Roman"/>
                <w:color w:val="auto"/>
                <w:kern w:val="0"/>
                <w:sz w:val="22"/>
                <w:highlight w:val="none"/>
                <w:lang w:bidi="ar"/>
              </w:rPr>
              <w:t>1,592,413.05</w:t>
            </w:r>
          </w:p>
        </w:tc>
      </w:tr>
    </w:tbl>
    <w:p>
      <w:pPr>
        <w:ind w:right="-37" w:firstLine="420" w:firstLineChars="200"/>
        <w:jc w:val="left"/>
        <w:outlineLvl w:val="2"/>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6.4 逾期贷款</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6"/>
        <w:gridCol w:w="1322"/>
        <w:gridCol w:w="1623"/>
        <w:gridCol w:w="1459"/>
        <w:gridCol w:w="941"/>
        <w:gridCol w:w="1159"/>
        <w:gridCol w:w="1473"/>
        <w:gridCol w:w="1704"/>
        <w:gridCol w:w="1419"/>
        <w:gridCol w:w="859"/>
        <w:gridCol w:w="11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086" w:type="dxa"/>
            <w:vMerge w:val="restart"/>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仿宋_GB2312" w:cs="Times New Roman"/>
                <w:color w:val="auto"/>
                <w:kern w:val="0"/>
                <w:szCs w:val="21"/>
                <w:highlight w:val="none"/>
              </w:rPr>
              <w:t>项目</w:t>
            </w:r>
          </w:p>
        </w:tc>
        <w:tc>
          <w:tcPr>
            <w:tcW w:w="6504" w:type="dxa"/>
            <w:gridSpan w:val="5"/>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等线" w:cs="Times New Roman"/>
                <w:color w:val="auto"/>
                <w:kern w:val="0"/>
                <w:szCs w:val="21"/>
                <w:highlight w:val="none"/>
              </w:rPr>
              <w:t>2025-12-31</w:t>
            </w:r>
          </w:p>
        </w:tc>
        <w:tc>
          <w:tcPr>
            <w:tcW w:w="6646" w:type="dxa"/>
            <w:gridSpan w:val="5"/>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szCs w:val="21"/>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086" w:type="dxa"/>
            <w:vMerge w:val="continue"/>
            <w:noWrap w:val="0"/>
            <w:vAlign w:val="center"/>
          </w:tcPr>
          <w:p>
            <w:pPr>
              <w:widowControl/>
              <w:ind w:right="-37"/>
              <w:jc w:val="left"/>
              <w:rPr>
                <w:rFonts w:hint="default" w:ascii="Times New Roman" w:hAnsi="Times New Roman" w:eastAsia="仿宋" w:cs="Times New Roman"/>
                <w:color w:val="auto"/>
                <w:kern w:val="0"/>
                <w:szCs w:val="21"/>
                <w:highlight w:val="none"/>
              </w:rPr>
            </w:pPr>
          </w:p>
        </w:tc>
        <w:tc>
          <w:tcPr>
            <w:tcW w:w="1322"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逾期1天至90天（含90天）</w:t>
            </w:r>
          </w:p>
        </w:tc>
        <w:tc>
          <w:tcPr>
            <w:tcW w:w="1623"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逾期90天至360天（含360天）</w:t>
            </w:r>
          </w:p>
        </w:tc>
        <w:tc>
          <w:tcPr>
            <w:tcW w:w="1459"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逾期360天至3年（含3年）</w:t>
            </w:r>
          </w:p>
        </w:tc>
        <w:tc>
          <w:tcPr>
            <w:tcW w:w="941"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逾期3年以上</w:t>
            </w:r>
          </w:p>
        </w:tc>
        <w:tc>
          <w:tcPr>
            <w:tcW w:w="1159"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合计</w:t>
            </w:r>
          </w:p>
        </w:tc>
        <w:tc>
          <w:tcPr>
            <w:tcW w:w="1473"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逾期1天至90天（含90天）</w:t>
            </w:r>
          </w:p>
        </w:tc>
        <w:tc>
          <w:tcPr>
            <w:tcW w:w="1704"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逾期90天至360天（含360天）</w:t>
            </w:r>
          </w:p>
        </w:tc>
        <w:tc>
          <w:tcPr>
            <w:tcW w:w="1419"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逾期360天至3年（含3年）</w:t>
            </w:r>
          </w:p>
        </w:tc>
        <w:tc>
          <w:tcPr>
            <w:tcW w:w="859"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逾期3年以上</w:t>
            </w:r>
          </w:p>
        </w:tc>
        <w:tc>
          <w:tcPr>
            <w:tcW w:w="1191" w:type="dxa"/>
            <w:noWrap w:val="0"/>
            <w:vAlign w:val="center"/>
          </w:tcPr>
          <w:p>
            <w:pPr>
              <w:widowControl/>
              <w:spacing w:line="240" w:lineRule="exact"/>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86" w:type="dxa"/>
            <w:noWrap w:val="0"/>
            <w:vAlign w:val="center"/>
          </w:tcPr>
          <w:p>
            <w:pPr>
              <w:widowControl/>
              <w:ind w:right="-37"/>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信用贷款</w:t>
            </w:r>
          </w:p>
        </w:tc>
        <w:tc>
          <w:tcPr>
            <w:tcW w:w="1322"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3,439.39</w:t>
            </w:r>
          </w:p>
        </w:tc>
        <w:tc>
          <w:tcPr>
            <w:tcW w:w="1623"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4,658.31</w:t>
            </w:r>
          </w:p>
        </w:tc>
        <w:tc>
          <w:tcPr>
            <w:tcW w:w="14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2,717.73</w:t>
            </w:r>
          </w:p>
        </w:tc>
        <w:tc>
          <w:tcPr>
            <w:tcW w:w="941"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10.00</w:t>
            </w:r>
          </w:p>
        </w:tc>
        <w:tc>
          <w:tcPr>
            <w:tcW w:w="11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10,825.43</w:t>
            </w:r>
          </w:p>
        </w:tc>
        <w:tc>
          <w:tcPr>
            <w:tcW w:w="1473"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w:t>
            </w:r>
            <w:r>
              <w:rPr>
                <w:rFonts w:hint="default" w:ascii="Times New Roman" w:hAnsi="Times New Roman" w:cs="Times New Roman"/>
                <w:color w:val="auto"/>
                <w:kern w:val="0"/>
                <w:sz w:val="22"/>
                <w:highlight w:val="none"/>
                <w:lang w:val="en-US" w:eastAsia="zh-CN" w:bidi="ar"/>
              </w:rPr>
              <w:t>,</w:t>
            </w:r>
            <w:r>
              <w:rPr>
                <w:rFonts w:hint="default" w:ascii="Times New Roman" w:hAnsi="Times New Roman" w:cs="Times New Roman"/>
                <w:color w:val="auto"/>
                <w:kern w:val="0"/>
                <w:sz w:val="22"/>
                <w:highlight w:val="none"/>
                <w:lang w:bidi="ar"/>
              </w:rPr>
              <w:t>881.5</w:t>
            </w:r>
          </w:p>
        </w:tc>
        <w:tc>
          <w:tcPr>
            <w:tcW w:w="170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4,197.90</w:t>
            </w:r>
          </w:p>
        </w:tc>
        <w:tc>
          <w:tcPr>
            <w:tcW w:w="141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1,029.52</w:t>
            </w:r>
          </w:p>
        </w:tc>
        <w:tc>
          <w:tcPr>
            <w:tcW w:w="8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w:t>
            </w:r>
          </w:p>
        </w:tc>
        <w:tc>
          <w:tcPr>
            <w:tcW w:w="119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8,108.92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86" w:type="dxa"/>
            <w:noWrap w:val="0"/>
            <w:vAlign w:val="center"/>
          </w:tcPr>
          <w:p>
            <w:pPr>
              <w:widowControl/>
              <w:ind w:right="-37"/>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保证贷款</w:t>
            </w:r>
          </w:p>
        </w:tc>
        <w:tc>
          <w:tcPr>
            <w:tcW w:w="1322"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11,412.14</w:t>
            </w:r>
          </w:p>
        </w:tc>
        <w:tc>
          <w:tcPr>
            <w:tcW w:w="1623"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4,233.46</w:t>
            </w:r>
          </w:p>
        </w:tc>
        <w:tc>
          <w:tcPr>
            <w:tcW w:w="14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417.25</w:t>
            </w:r>
          </w:p>
        </w:tc>
        <w:tc>
          <w:tcPr>
            <w:tcW w:w="941"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37.00</w:t>
            </w:r>
          </w:p>
        </w:tc>
        <w:tc>
          <w:tcPr>
            <w:tcW w:w="11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16,099.85</w:t>
            </w:r>
          </w:p>
        </w:tc>
        <w:tc>
          <w:tcPr>
            <w:tcW w:w="1473"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4,765.75</w:t>
            </w:r>
          </w:p>
        </w:tc>
        <w:tc>
          <w:tcPr>
            <w:tcW w:w="170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1,061.69</w:t>
            </w:r>
          </w:p>
        </w:tc>
        <w:tc>
          <w:tcPr>
            <w:tcW w:w="141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619.15</w:t>
            </w:r>
          </w:p>
        </w:tc>
        <w:tc>
          <w:tcPr>
            <w:tcW w:w="8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28.88</w:t>
            </w:r>
          </w:p>
        </w:tc>
        <w:tc>
          <w:tcPr>
            <w:tcW w:w="119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6,475.47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86" w:type="dxa"/>
            <w:noWrap w:val="0"/>
            <w:vAlign w:val="center"/>
          </w:tcPr>
          <w:p>
            <w:pPr>
              <w:widowControl/>
              <w:ind w:right="-37"/>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抵押贷款</w:t>
            </w:r>
          </w:p>
        </w:tc>
        <w:tc>
          <w:tcPr>
            <w:tcW w:w="1322"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13,733.79</w:t>
            </w:r>
          </w:p>
        </w:tc>
        <w:tc>
          <w:tcPr>
            <w:tcW w:w="1623"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4,917.42</w:t>
            </w:r>
          </w:p>
        </w:tc>
        <w:tc>
          <w:tcPr>
            <w:tcW w:w="14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1,021.72</w:t>
            </w:r>
          </w:p>
        </w:tc>
        <w:tc>
          <w:tcPr>
            <w:tcW w:w="941"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27.48</w:t>
            </w:r>
          </w:p>
        </w:tc>
        <w:tc>
          <w:tcPr>
            <w:tcW w:w="11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19,700.41</w:t>
            </w:r>
          </w:p>
        </w:tc>
        <w:tc>
          <w:tcPr>
            <w:tcW w:w="1473"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6,743.65</w:t>
            </w:r>
          </w:p>
        </w:tc>
        <w:tc>
          <w:tcPr>
            <w:tcW w:w="170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2,085.61</w:t>
            </w:r>
          </w:p>
        </w:tc>
        <w:tc>
          <w:tcPr>
            <w:tcW w:w="141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414.1</w:t>
            </w:r>
          </w:p>
        </w:tc>
        <w:tc>
          <w:tcPr>
            <w:tcW w:w="8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11.82</w:t>
            </w:r>
          </w:p>
        </w:tc>
        <w:tc>
          <w:tcPr>
            <w:tcW w:w="119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9,255.18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86" w:type="dxa"/>
            <w:noWrap w:val="0"/>
            <w:vAlign w:val="center"/>
          </w:tcPr>
          <w:p>
            <w:pPr>
              <w:widowControl/>
              <w:ind w:right="-37"/>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合计</w:t>
            </w:r>
          </w:p>
        </w:tc>
        <w:tc>
          <w:tcPr>
            <w:tcW w:w="1322"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28,585.32</w:t>
            </w:r>
          </w:p>
        </w:tc>
        <w:tc>
          <w:tcPr>
            <w:tcW w:w="1623"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13,809.19</w:t>
            </w:r>
          </w:p>
        </w:tc>
        <w:tc>
          <w:tcPr>
            <w:tcW w:w="14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4,156.70</w:t>
            </w:r>
          </w:p>
        </w:tc>
        <w:tc>
          <w:tcPr>
            <w:tcW w:w="941"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74.48</w:t>
            </w:r>
          </w:p>
        </w:tc>
        <w:tc>
          <w:tcPr>
            <w:tcW w:w="11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46,625.69</w:t>
            </w:r>
          </w:p>
        </w:tc>
        <w:tc>
          <w:tcPr>
            <w:tcW w:w="1473"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14,390.90</w:t>
            </w:r>
          </w:p>
        </w:tc>
        <w:tc>
          <w:tcPr>
            <w:tcW w:w="1704"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7,345.20</w:t>
            </w:r>
          </w:p>
        </w:tc>
        <w:tc>
          <w:tcPr>
            <w:tcW w:w="141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2,062.77</w:t>
            </w:r>
          </w:p>
        </w:tc>
        <w:tc>
          <w:tcPr>
            <w:tcW w:w="859"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40.70</w:t>
            </w:r>
          </w:p>
        </w:tc>
        <w:tc>
          <w:tcPr>
            <w:tcW w:w="1191" w:type="dxa"/>
            <w:noWrap w:val="0"/>
            <w:vAlign w:val="center"/>
          </w:tcPr>
          <w:p>
            <w:pPr>
              <w:widowControl/>
              <w:jc w:val="right"/>
              <w:textAlignment w:val="bottom"/>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23,839.57</w:t>
            </w:r>
          </w:p>
        </w:tc>
      </w:tr>
    </w:tbl>
    <w:p>
      <w:pPr>
        <w:spacing w:line="480" w:lineRule="exact"/>
        <w:ind w:right="168" w:rightChars="80" w:firstLine="420" w:firstLineChars="200"/>
        <w:jc w:val="left"/>
        <w:outlineLvl w:val="3"/>
        <w:rPr>
          <w:rFonts w:hint="default" w:ascii="Times New Roman" w:hAnsi="Times New Roman" w:eastAsia="仿宋_GB2312" w:cs="Times New Roman"/>
          <w:bCs/>
          <w:color w:val="auto"/>
          <w:sz w:val="24"/>
          <w:szCs w:val="24"/>
          <w:highlight w:val="none"/>
        </w:rPr>
        <w:sectPr>
          <w:pgSz w:w="16838" w:h="11906" w:orient="landscape"/>
          <w:pgMar w:top="1287" w:right="1327" w:bottom="1287" w:left="1270" w:header="680" w:footer="680" w:gutter="0"/>
          <w:pgNumType w:fmt="numberInDash"/>
          <w:cols w:space="720" w:num="1"/>
          <w:docGrid w:type="linesAndChars" w:linePitch="312" w:charSpace="0"/>
        </w:sectPr>
      </w:pPr>
      <w:r>
        <w:rPr>
          <w:rFonts w:hint="default" w:ascii="Times New Roman" w:hAnsi="Times New Roman" w:eastAsia="仿宋_GB2312" w:cs="Times New Roman"/>
          <w:bCs/>
          <w:color w:val="auto"/>
          <w:szCs w:val="21"/>
          <w:highlight w:val="none"/>
        </w:rPr>
        <w:t>逾期贷款是指本金或利息逾期1天或以上的贷款。</w:t>
      </w:r>
    </w:p>
    <w:p>
      <w:pPr>
        <w:ind w:right="-40"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6.5 贷款损失准备</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1"/>
        <w:gridCol w:w="3011"/>
        <w:gridCol w:w="3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011"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项目</w:t>
            </w:r>
          </w:p>
        </w:tc>
        <w:tc>
          <w:tcPr>
            <w:tcW w:w="3011" w:type="dxa"/>
            <w:noWrap w:val="0"/>
            <w:vAlign w:val="center"/>
          </w:tcPr>
          <w:p>
            <w:pPr>
              <w:widowControl/>
              <w:ind w:right="-37"/>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2025-12-31</w:t>
            </w:r>
          </w:p>
        </w:tc>
        <w:tc>
          <w:tcPr>
            <w:tcW w:w="3014" w:type="dxa"/>
            <w:noWrap w:val="0"/>
            <w:vAlign w:val="center"/>
          </w:tcPr>
          <w:p>
            <w:pPr>
              <w:widowControl/>
              <w:ind w:right="-37"/>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011"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年初余额</w:t>
            </w:r>
          </w:p>
        </w:tc>
        <w:tc>
          <w:tcPr>
            <w:tcW w:w="301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44,498.48</w:t>
            </w:r>
          </w:p>
        </w:tc>
        <w:tc>
          <w:tcPr>
            <w:tcW w:w="3014" w:type="dxa"/>
            <w:noWrap w:val="0"/>
            <w:vAlign w:val="center"/>
          </w:tcPr>
          <w:p>
            <w:pPr>
              <w:widowControl/>
              <w:ind w:right="-37"/>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57,209.98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011"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本年计提</w:t>
            </w:r>
          </w:p>
        </w:tc>
        <w:tc>
          <w:tcPr>
            <w:tcW w:w="301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20,150.32</w:t>
            </w:r>
          </w:p>
        </w:tc>
        <w:tc>
          <w:tcPr>
            <w:tcW w:w="3014" w:type="dxa"/>
            <w:noWrap w:val="0"/>
            <w:vAlign w:val="center"/>
          </w:tcPr>
          <w:p>
            <w:pPr>
              <w:widowControl/>
              <w:ind w:right="-37"/>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14,551.87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011"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本年核销</w:t>
            </w:r>
          </w:p>
        </w:tc>
        <w:tc>
          <w:tcPr>
            <w:tcW w:w="301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24,652.73</w:t>
            </w:r>
          </w:p>
        </w:tc>
        <w:tc>
          <w:tcPr>
            <w:tcW w:w="3014" w:type="dxa"/>
            <w:noWrap w:val="0"/>
            <w:vAlign w:val="center"/>
          </w:tcPr>
          <w:p>
            <w:pPr>
              <w:widowControl/>
              <w:ind w:right="-37"/>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32,072.06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011"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本年转入、转出</w:t>
            </w:r>
          </w:p>
        </w:tc>
        <w:tc>
          <w:tcPr>
            <w:tcW w:w="3011"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7,375.08</w:t>
            </w:r>
          </w:p>
        </w:tc>
        <w:tc>
          <w:tcPr>
            <w:tcW w:w="3014" w:type="dxa"/>
            <w:noWrap w:val="0"/>
            <w:vAlign w:val="center"/>
          </w:tcPr>
          <w:p>
            <w:pPr>
              <w:widowControl/>
              <w:ind w:right="-37"/>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4,808.69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011"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年末余额</w:t>
            </w:r>
          </w:p>
        </w:tc>
        <w:tc>
          <w:tcPr>
            <w:tcW w:w="3011" w:type="dxa"/>
            <w:noWrap w:val="0"/>
            <w:vAlign w:val="center"/>
          </w:tcPr>
          <w:p>
            <w:pPr>
              <w:widowControl/>
              <w:jc w:val="right"/>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kern w:val="0"/>
                <w:sz w:val="22"/>
                <w:highlight w:val="none"/>
                <w:lang w:bidi="ar"/>
              </w:rPr>
              <w:t>47,371.15</w:t>
            </w:r>
          </w:p>
        </w:tc>
        <w:tc>
          <w:tcPr>
            <w:tcW w:w="3014" w:type="dxa"/>
            <w:noWrap w:val="0"/>
            <w:vAlign w:val="center"/>
          </w:tcPr>
          <w:p>
            <w:pPr>
              <w:widowControl/>
              <w:ind w:right="-37"/>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eastAsia="等线" w:cs="Times New Roman"/>
                <w:color w:val="auto"/>
                <w:kern w:val="0"/>
                <w:sz w:val="22"/>
                <w:highlight w:val="none"/>
              </w:rPr>
              <w:t>44,498.48</w:t>
            </w:r>
          </w:p>
        </w:tc>
      </w:tr>
    </w:tbl>
    <w:p>
      <w:pPr>
        <w:ind w:right="-40"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6.6 贷款及垫款五级分类情况</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6"/>
        <w:gridCol w:w="1960"/>
        <w:gridCol w:w="1654"/>
        <w:gridCol w:w="1857"/>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vMerge w:val="restart"/>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五级分类</w:t>
            </w:r>
          </w:p>
        </w:tc>
        <w:tc>
          <w:tcPr>
            <w:tcW w:w="3614" w:type="dxa"/>
            <w:gridSpan w:val="2"/>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2025-12-31</w:t>
            </w:r>
          </w:p>
        </w:tc>
        <w:tc>
          <w:tcPr>
            <w:tcW w:w="3616" w:type="dxa"/>
            <w:gridSpan w:val="2"/>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vMerge w:val="continue"/>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p>
        </w:tc>
        <w:tc>
          <w:tcPr>
            <w:tcW w:w="1960"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金额</w:t>
            </w:r>
          </w:p>
        </w:tc>
        <w:tc>
          <w:tcPr>
            <w:tcW w:w="1654"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比例</w:t>
            </w:r>
          </w:p>
        </w:tc>
        <w:tc>
          <w:tcPr>
            <w:tcW w:w="1857"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金额</w:t>
            </w:r>
          </w:p>
        </w:tc>
        <w:tc>
          <w:tcPr>
            <w:tcW w:w="1759"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正常类</w:t>
            </w:r>
          </w:p>
        </w:tc>
        <w:tc>
          <w:tcPr>
            <w:tcW w:w="196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1,551,268.68 </w:t>
            </w:r>
          </w:p>
        </w:tc>
        <w:tc>
          <w:tcPr>
            <w:tcW w:w="16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94.64%</w:t>
            </w:r>
          </w:p>
        </w:tc>
        <w:tc>
          <w:tcPr>
            <w:tcW w:w="1857"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1,466,069.66 </w:t>
            </w:r>
          </w:p>
        </w:tc>
        <w:tc>
          <w:tcPr>
            <w:tcW w:w="17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关注类</w:t>
            </w:r>
          </w:p>
        </w:tc>
        <w:tc>
          <w:tcPr>
            <w:tcW w:w="196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69,155.49 </w:t>
            </w:r>
          </w:p>
        </w:tc>
        <w:tc>
          <w:tcPr>
            <w:tcW w:w="16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4.22%</w:t>
            </w:r>
          </w:p>
        </w:tc>
        <w:tc>
          <w:tcPr>
            <w:tcW w:w="1857"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34,964.62 </w:t>
            </w:r>
          </w:p>
        </w:tc>
        <w:tc>
          <w:tcPr>
            <w:tcW w:w="17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次级类</w:t>
            </w:r>
          </w:p>
        </w:tc>
        <w:tc>
          <w:tcPr>
            <w:tcW w:w="196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12,081.49 </w:t>
            </w:r>
          </w:p>
        </w:tc>
        <w:tc>
          <w:tcPr>
            <w:tcW w:w="16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0.74%</w:t>
            </w:r>
          </w:p>
        </w:tc>
        <w:tc>
          <w:tcPr>
            <w:tcW w:w="1857"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13,713.77 </w:t>
            </w:r>
          </w:p>
        </w:tc>
        <w:tc>
          <w:tcPr>
            <w:tcW w:w="17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可疑类</w:t>
            </w:r>
          </w:p>
        </w:tc>
        <w:tc>
          <w:tcPr>
            <w:tcW w:w="196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2,197.85 </w:t>
            </w:r>
          </w:p>
        </w:tc>
        <w:tc>
          <w:tcPr>
            <w:tcW w:w="16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0.13%</w:t>
            </w:r>
          </w:p>
        </w:tc>
        <w:tc>
          <w:tcPr>
            <w:tcW w:w="1857"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1,236.96 </w:t>
            </w:r>
          </w:p>
        </w:tc>
        <w:tc>
          <w:tcPr>
            <w:tcW w:w="17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noWrap w:val="0"/>
            <w:vAlign w:val="center"/>
          </w:tcPr>
          <w:p>
            <w:pPr>
              <w:widowControl/>
              <w:ind w:right="-37"/>
              <w:jc w:val="left"/>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损失类</w:t>
            </w:r>
          </w:p>
        </w:tc>
        <w:tc>
          <w:tcPr>
            <w:tcW w:w="196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4,507.90 </w:t>
            </w:r>
          </w:p>
        </w:tc>
        <w:tc>
          <w:tcPr>
            <w:tcW w:w="16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0.2</w:t>
            </w:r>
            <w:r>
              <w:rPr>
                <w:rFonts w:hint="default" w:ascii="Times New Roman" w:hAnsi="Times New Roman" w:cs="Times New Roman"/>
                <w:color w:val="auto"/>
                <w:kern w:val="0"/>
                <w:sz w:val="22"/>
                <w:highlight w:val="none"/>
                <w:lang w:val="en-US" w:eastAsia="zh-CN" w:bidi="ar"/>
              </w:rPr>
              <w:t>7</w:t>
            </w:r>
            <w:r>
              <w:rPr>
                <w:rFonts w:hint="default" w:ascii="Times New Roman" w:hAnsi="Times New Roman" w:cs="Times New Roman"/>
                <w:color w:val="auto"/>
                <w:kern w:val="0"/>
                <w:sz w:val="22"/>
                <w:highlight w:val="none"/>
                <w:lang w:bidi="ar"/>
              </w:rPr>
              <w:t>%</w:t>
            </w:r>
          </w:p>
        </w:tc>
        <w:tc>
          <w:tcPr>
            <w:tcW w:w="1857"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2,707.84 </w:t>
            </w:r>
          </w:p>
        </w:tc>
        <w:tc>
          <w:tcPr>
            <w:tcW w:w="17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806" w:type="dxa"/>
            <w:noWrap w:val="0"/>
            <w:vAlign w:val="center"/>
          </w:tcPr>
          <w:p>
            <w:pPr>
              <w:widowControl/>
              <w:ind w:right="-37"/>
              <w:jc w:val="center"/>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rPr>
              <w:t>合计</w:t>
            </w:r>
          </w:p>
        </w:tc>
        <w:tc>
          <w:tcPr>
            <w:tcW w:w="196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1,639,211.41 </w:t>
            </w:r>
          </w:p>
        </w:tc>
        <w:tc>
          <w:tcPr>
            <w:tcW w:w="16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100.00%</w:t>
            </w:r>
          </w:p>
        </w:tc>
        <w:tc>
          <w:tcPr>
            <w:tcW w:w="1857"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1,518,692.85 </w:t>
            </w:r>
          </w:p>
        </w:tc>
        <w:tc>
          <w:tcPr>
            <w:tcW w:w="175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100.00%</w:t>
            </w:r>
          </w:p>
        </w:tc>
      </w:tr>
    </w:tbl>
    <w:p>
      <w:pPr>
        <w:spacing w:line="480" w:lineRule="exact"/>
        <w:ind w:right="-37"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6.7 期末前十名单户贷款客户明细</w:t>
      </w:r>
    </w:p>
    <w:p>
      <w:pPr>
        <w:ind w:right="-40" w:firstLine="560" w:firstLineChars="200"/>
        <w:outlineLvl w:val="3"/>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6.7.1  202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年12月31日贷款前十名</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33"/>
        <w:gridCol w:w="2182"/>
        <w:gridCol w:w="1350"/>
        <w:gridCol w:w="994"/>
        <w:gridCol w:w="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3933"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客户</w:t>
            </w:r>
          </w:p>
        </w:tc>
        <w:tc>
          <w:tcPr>
            <w:tcW w:w="2182"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行业</w:t>
            </w:r>
          </w:p>
        </w:tc>
        <w:tc>
          <w:tcPr>
            <w:tcW w:w="1350"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贷款余额</w:t>
            </w:r>
          </w:p>
        </w:tc>
        <w:tc>
          <w:tcPr>
            <w:tcW w:w="994" w:type="dxa"/>
            <w:noWrap w:val="0"/>
            <w:vAlign w:val="center"/>
          </w:tcPr>
          <w:p>
            <w:pPr>
              <w:widowControl/>
              <w:spacing w:line="240" w:lineRule="exact"/>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占贷款总额比例%</w:t>
            </w:r>
          </w:p>
        </w:tc>
        <w:tc>
          <w:tcPr>
            <w:tcW w:w="779"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五级</w:t>
            </w:r>
          </w:p>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江苏高淳国际慢城文化旅游产业投资集团有限公司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租赁和商务服务业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19,000.00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1.16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南京龙墩湖现代农业开发有限公司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农、林、牧、渔业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18,500.00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1.13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江苏迎湖现代渔业产业发展有限公司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农、林、牧、渔业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16,548.00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1.01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江苏高淳经济开发区开发集团有限公司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公共设施管理业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16,200.00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0.99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南京胥河现代农业发展有限公司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农、林、牧、渔业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14,900.00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0.91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南京市高淳区建设发展集团产业投资有限公司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14,000.00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0.85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南京三条垄文化旅游发展有限公司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文化、体育和娱乐业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13,930.20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0.85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南京桠溪慢城产业园发展有限公司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13,600.00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0.83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南京冠盛汽配有限公司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12,250.00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0.75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南京创源动力科技有限公司</w:t>
            </w:r>
          </w:p>
        </w:tc>
        <w:tc>
          <w:tcPr>
            <w:tcW w:w="2182"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科学研究和技术服务业</w:t>
            </w: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11,600.00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0.71 </w:t>
            </w:r>
          </w:p>
        </w:tc>
        <w:tc>
          <w:tcPr>
            <w:tcW w:w="77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33" w:type="dxa"/>
            <w:noWrap w:val="0"/>
            <w:vAlign w:val="bottom"/>
          </w:tcPr>
          <w:p>
            <w:pPr>
              <w:widowControl/>
              <w:jc w:val="center"/>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合计</w:t>
            </w:r>
          </w:p>
        </w:tc>
        <w:tc>
          <w:tcPr>
            <w:tcW w:w="2182" w:type="dxa"/>
            <w:noWrap w:val="0"/>
            <w:vAlign w:val="bottom"/>
          </w:tcPr>
          <w:p>
            <w:pPr>
              <w:rPr>
                <w:rFonts w:hint="default" w:ascii="Times New Roman" w:hAnsi="Times New Roman" w:eastAsia="仿宋_GB2312" w:cs="Times New Roman"/>
                <w:color w:val="auto"/>
                <w:kern w:val="0"/>
                <w:sz w:val="24"/>
                <w:szCs w:val="24"/>
                <w:highlight w:val="none"/>
              </w:rPr>
            </w:pPr>
          </w:p>
        </w:tc>
        <w:tc>
          <w:tcPr>
            <w:tcW w:w="1350"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 150,528.20 </w:t>
            </w:r>
          </w:p>
        </w:tc>
        <w:tc>
          <w:tcPr>
            <w:tcW w:w="99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 xml:space="preserve">9.19 </w:t>
            </w:r>
          </w:p>
        </w:tc>
        <w:tc>
          <w:tcPr>
            <w:tcW w:w="779" w:type="dxa"/>
            <w:noWrap w:val="0"/>
            <w:vAlign w:val="bottom"/>
          </w:tcPr>
          <w:p>
            <w:pPr>
              <w:rPr>
                <w:rFonts w:hint="default" w:ascii="Times New Roman" w:hAnsi="Times New Roman" w:eastAsia="仿宋_GB2312" w:cs="Times New Roman"/>
                <w:color w:val="auto"/>
                <w:kern w:val="0"/>
                <w:sz w:val="24"/>
                <w:szCs w:val="24"/>
                <w:highlight w:val="none"/>
              </w:rPr>
            </w:pPr>
          </w:p>
        </w:tc>
      </w:tr>
    </w:tbl>
    <w:p>
      <w:pPr>
        <w:ind w:right="-40"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6.7.2  2024年12月31日贷款前十名</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62"/>
        <w:gridCol w:w="2164"/>
        <w:gridCol w:w="1354"/>
        <w:gridCol w:w="910"/>
        <w:gridCol w:w="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3762"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客户</w:t>
            </w:r>
          </w:p>
        </w:tc>
        <w:tc>
          <w:tcPr>
            <w:tcW w:w="2164"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行业</w:t>
            </w:r>
          </w:p>
        </w:tc>
        <w:tc>
          <w:tcPr>
            <w:tcW w:w="1354" w:type="dxa"/>
            <w:noWrap w:val="0"/>
            <w:vAlign w:val="center"/>
          </w:tcPr>
          <w:p>
            <w:pPr>
              <w:widowControl/>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贷款余额</w:t>
            </w:r>
          </w:p>
        </w:tc>
        <w:tc>
          <w:tcPr>
            <w:tcW w:w="910" w:type="dxa"/>
            <w:noWrap w:val="0"/>
            <w:vAlign w:val="center"/>
          </w:tcPr>
          <w:p>
            <w:pPr>
              <w:widowControl/>
              <w:spacing w:line="240" w:lineRule="exact"/>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占贷款总额比例</w:t>
            </w:r>
            <w:r>
              <w:rPr>
                <w:rFonts w:hint="default" w:ascii="Times New Roman" w:hAnsi="Times New Roman" w:eastAsia="仿宋_GB2312" w:cs="Times New Roman"/>
                <w:color w:val="auto"/>
                <w:sz w:val="24"/>
                <w:szCs w:val="24"/>
                <w:highlight w:val="none"/>
              </w:rPr>
              <w:t>%</w:t>
            </w:r>
          </w:p>
        </w:tc>
        <w:tc>
          <w:tcPr>
            <w:tcW w:w="894" w:type="dxa"/>
            <w:noWrap w:val="0"/>
            <w:vAlign w:val="center"/>
          </w:tcPr>
          <w:p>
            <w:pPr>
              <w:widowControl/>
              <w:spacing w:line="240" w:lineRule="exact"/>
              <w:ind w:right="-37"/>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五级分类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南京龙墩湖现代农业开发有限公司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农、林、牧、渔业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19,000.00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1.25</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江苏高淳国际慢城文化旅游产业投资集团有限公司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租赁和商务服务业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19,000.00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1.25</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江苏高淳经济开发区开发集团有限公司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公共设施管理业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16,200.00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1.07</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南京胥河现代农业发展有限公司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农、林、牧、渔业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15,000.00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0.99</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江苏迎湖现代渔业产业发展有限公司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农、林、牧、渔业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14,388.00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0.95</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江苏共辉生态农业科技有限公司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科学研究和技术服务</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12,900.00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0.85</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南京阳江永丰建设发展有限公司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12,600.00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0.83</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高淳县固城现代农业投资发展有限公司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租赁和商务服务业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11,849.00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0.78</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南京创源动力科技有限公司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制造业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11,700.00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0.77</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62"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南京桠溪慢城产业园发展有限公司</w:t>
            </w:r>
          </w:p>
        </w:tc>
        <w:tc>
          <w:tcPr>
            <w:tcW w:w="216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354"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 11,620.00 </w:t>
            </w:r>
          </w:p>
        </w:tc>
        <w:tc>
          <w:tcPr>
            <w:tcW w:w="910"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0.77</w:t>
            </w:r>
          </w:p>
        </w:tc>
        <w:tc>
          <w:tcPr>
            <w:tcW w:w="894"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762" w:type="dxa"/>
            <w:noWrap w:val="0"/>
            <w:vAlign w:val="bottom"/>
          </w:tcPr>
          <w:p>
            <w:pPr>
              <w:widowControl/>
              <w:spacing w:line="360" w:lineRule="auto"/>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合计</w:t>
            </w:r>
          </w:p>
        </w:tc>
        <w:tc>
          <w:tcPr>
            <w:tcW w:w="2164" w:type="dxa"/>
            <w:noWrap w:val="0"/>
            <w:vAlign w:val="bottom"/>
          </w:tcPr>
          <w:p>
            <w:pPr>
              <w:spacing w:line="360" w:lineRule="auto"/>
              <w:rPr>
                <w:rFonts w:hint="default" w:ascii="Times New Roman" w:hAnsi="Times New Roman" w:eastAsia="仿宋_GB2312" w:cs="Times New Roman"/>
                <w:color w:val="auto"/>
                <w:sz w:val="24"/>
                <w:szCs w:val="24"/>
                <w:highlight w:val="none"/>
              </w:rPr>
            </w:pPr>
          </w:p>
        </w:tc>
        <w:tc>
          <w:tcPr>
            <w:tcW w:w="1354" w:type="dxa"/>
            <w:noWrap w:val="0"/>
            <w:vAlign w:val="center"/>
          </w:tcPr>
          <w:p>
            <w:pPr>
              <w:widowControl/>
              <w:spacing w:line="360" w:lineRule="auto"/>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 xml:space="preserve">144,257.00 </w:t>
            </w:r>
          </w:p>
        </w:tc>
        <w:tc>
          <w:tcPr>
            <w:tcW w:w="910" w:type="dxa"/>
            <w:noWrap w:val="0"/>
            <w:vAlign w:val="center"/>
          </w:tcPr>
          <w:p>
            <w:pPr>
              <w:widowControl/>
              <w:spacing w:line="360" w:lineRule="auto"/>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9.51</w:t>
            </w:r>
          </w:p>
        </w:tc>
        <w:tc>
          <w:tcPr>
            <w:tcW w:w="894" w:type="dxa"/>
            <w:noWrap w:val="0"/>
            <w:vAlign w:val="bottom"/>
          </w:tcPr>
          <w:p>
            <w:pPr>
              <w:spacing w:line="360" w:lineRule="auto"/>
              <w:rPr>
                <w:rFonts w:hint="default" w:ascii="Times New Roman" w:hAnsi="Times New Roman" w:eastAsia="仿宋_GB2312" w:cs="Times New Roman"/>
                <w:color w:val="auto"/>
                <w:kern w:val="0"/>
                <w:sz w:val="24"/>
                <w:szCs w:val="24"/>
                <w:highlight w:val="none"/>
              </w:rPr>
            </w:pPr>
          </w:p>
        </w:tc>
      </w:tr>
    </w:tbl>
    <w:p>
      <w:pPr>
        <w:spacing w:line="480" w:lineRule="exact"/>
        <w:ind w:right="-37"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6.8期末前十名集团客户贷款明细</w:t>
      </w:r>
    </w:p>
    <w:p>
      <w:pPr>
        <w:ind w:right="-37" w:firstLine="560" w:firstLineChars="200"/>
        <w:outlineLvl w:val="3"/>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6.8.1  2025年12月31日前十名集团客户贷款情况</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2243"/>
        <w:gridCol w:w="2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4239" w:type="dxa"/>
            <w:noWrap w:val="0"/>
            <w:vAlign w:val="center"/>
          </w:tcPr>
          <w:p>
            <w:pPr>
              <w:ind w:right="-37"/>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集团客户</w:t>
            </w:r>
          </w:p>
        </w:tc>
        <w:tc>
          <w:tcPr>
            <w:tcW w:w="2243" w:type="dxa"/>
            <w:noWrap w:val="0"/>
            <w:vAlign w:val="center"/>
          </w:tcPr>
          <w:p>
            <w:pPr>
              <w:ind w:right="-37"/>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贷款余额</w:t>
            </w:r>
          </w:p>
        </w:tc>
        <w:tc>
          <w:tcPr>
            <w:tcW w:w="2554" w:type="dxa"/>
            <w:noWrap w:val="0"/>
            <w:vAlign w:val="center"/>
          </w:tcPr>
          <w:p>
            <w:pPr>
              <w:ind w:right="-37"/>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占贷款总额比例%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南京胥河现代农业发展有限公司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28,830.20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南京枕松酒店有限公司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19,000.00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南京创源动力科技有限公司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14,100.00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江苏固城湖水产市场股份有限公司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13,350.00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红宝丽集团股份有限公司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11,950.00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南京花莲生物科技开发有限公司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11,819.00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南京淳科公交有限公司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11,288.00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南京振业工贸实业有限责任公司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10,200.00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江苏华玻光电技术有限公司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7,738.44</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江苏祥弘建设有限公司</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6,650.00</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39" w:type="dxa"/>
            <w:noWrap w:val="0"/>
            <w:vAlign w:val="center"/>
          </w:tcPr>
          <w:p>
            <w:pPr>
              <w:widowControl/>
              <w:jc w:val="center"/>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合计</w:t>
            </w:r>
          </w:p>
        </w:tc>
        <w:tc>
          <w:tcPr>
            <w:tcW w:w="2243"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134,925.64</w:t>
            </w:r>
          </w:p>
        </w:tc>
        <w:tc>
          <w:tcPr>
            <w:tcW w:w="2554" w:type="dxa"/>
            <w:noWrap w:val="0"/>
            <w:vAlign w:val="center"/>
          </w:tcPr>
          <w:p>
            <w:pPr>
              <w:widowControl/>
              <w:jc w:val="right"/>
              <w:textAlignment w:val="center"/>
              <w:rPr>
                <w:rFonts w:hint="default" w:ascii="Times New Roman" w:hAnsi="Times New Roman" w:eastAsia="仿宋_GB2312" w:cs="Times New Roman"/>
                <w:color w:val="auto"/>
                <w:kern w:val="0"/>
                <w:sz w:val="22"/>
                <w:highlight w:val="none"/>
              </w:rPr>
            </w:pPr>
            <w:r>
              <w:rPr>
                <w:rFonts w:hint="default" w:ascii="Times New Roman" w:hAnsi="Times New Roman" w:eastAsia="仿宋_GB2312" w:cs="Times New Roman"/>
                <w:color w:val="auto"/>
                <w:kern w:val="0"/>
                <w:sz w:val="22"/>
                <w:highlight w:val="none"/>
                <w:lang w:bidi="ar"/>
              </w:rPr>
              <w:t>8.23</w:t>
            </w:r>
          </w:p>
        </w:tc>
      </w:tr>
    </w:tbl>
    <w:p>
      <w:pPr>
        <w:ind w:right="-37"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6.8.2  2024年12月31日前十名集团客户贷款情况</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1"/>
        <w:gridCol w:w="2216"/>
        <w:gridCol w:w="2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4251" w:type="dxa"/>
            <w:noWrap w:val="0"/>
            <w:vAlign w:val="center"/>
          </w:tcPr>
          <w:p>
            <w:pPr>
              <w:ind w:right="-37"/>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集团客户</w:t>
            </w:r>
          </w:p>
        </w:tc>
        <w:tc>
          <w:tcPr>
            <w:tcW w:w="2216" w:type="dxa"/>
            <w:noWrap w:val="0"/>
            <w:vAlign w:val="center"/>
          </w:tcPr>
          <w:p>
            <w:pPr>
              <w:ind w:right="-37"/>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贷款余额</w:t>
            </w:r>
          </w:p>
        </w:tc>
        <w:tc>
          <w:tcPr>
            <w:tcW w:w="2569" w:type="dxa"/>
            <w:noWrap w:val="0"/>
            <w:vAlign w:val="center"/>
          </w:tcPr>
          <w:p>
            <w:pPr>
              <w:ind w:right="-37"/>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占贷款总额比例%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南京花莲生物科技开发有限公司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22,900.00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江苏高淳国际慢城文化旅游产业投资集团有限公司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19,000.00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南京胥河现代农业发展有限公司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17,900.00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南京创源动力科技有限公司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14,300.00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江苏固城湖水产市场股份有限公司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13,420.00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南京振业工贸实业有限责任公司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11,100.00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南京淳科公交有限公司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10,673.50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江苏苏圣文化旅游产业投资(集团)有限公司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8,550.00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江苏东塔建筑科技有限公司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7,990.00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center"/>
          </w:tcPr>
          <w:p>
            <w:pPr>
              <w:widowControl/>
              <w:jc w:val="left"/>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南京澳源建设工程有限公司</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5,650.00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251" w:type="dxa"/>
            <w:noWrap w:val="0"/>
            <w:vAlign w:val="bottom"/>
          </w:tcPr>
          <w:p>
            <w:pPr>
              <w:widowControl/>
              <w:jc w:val="center"/>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合计</w:t>
            </w:r>
          </w:p>
        </w:tc>
        <w:tc>
          <w:tcPr>
            <w:tcW w:w="2216"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131,483.50</w:t>
            </w:r>
          </w:p>
        </w:tc>
        <w:tc>
          <w:tcPr>
            <w:tcW w:w="2569" w:type="dxa"/>
            <w:noWrap w:val="0"/>
            <w:vAlign w:val="center"/>
          </w:tcPr>
          <w:p>
            <w:pPr>
              <w:widowControl/>
              <w:jc w:val="right"/>
              <w:textAlignment w:val="center"/>
              <w:rPr>
                <w:rFonts w:hint="default" w:ascii="Times New Roman" w:hAnsi="Times New Roman" w:eastAsia="等线" w:cs="Times New Roman"/>
                <w:color w:val="auto"/>
                <w:kern w:val="0"/>
                <w:sz w:val="22"/>
                <w:highlight w:val="none"/>
              </w:rPr>
            </w:pPr>
            <w:r>
              <w:rPr>
                <w:rFonts w:hint="default" w:ascii="Times New Roman" w:hAnsi="Times New Roman" w:cs="Times New Roman"/>
                <w:color w:val="auto"/>
                <w:kern w:val="0"/>
                <w:sz w:val="22"/>
                <w:highlight w:val="none"/>
                <w:lang w:bidi="ar"/>
              </w:rPr>
              <w:t>8.65</w:t>
            </w:r>
          </w:p>
        </w:tc>
      </w:tr>
    </w:tbl>
    <w:p>
      <w:pPr>
        <w:spacing w:line="480" w:lineRule="exact"/>
        <w:ind w:right="-37" w:firstLine="560" w:firstLineChars="200"/>
        <w:jc w:val="left"/>
        <w:outlineLvl w:val="2"/>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6.9前十大股东贷款明细</w:t>
      </w:r>
    </w:p>
    <w:p>
      <w:pPr>
        <w:ind w:right="-40" w:firstLine="560" w:firstLineChars="200"/>
        <w:outlineLvl w:val="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6.9.1  2025年12月31日前十大股东贷款情况</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2205"/>
        <w:gridCol w:w="1095"/>
        <w:gridCol w:w="1012"/>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blHeader/>
          <w:jc w:val="center"/>
        </w:trPr>
        <w:tc>
          <w:tcPr>
            <w:tcW w:w="3873"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十大股东</w:t>
            </w:r>
          </w:p>
        </w:tc>
        <w:tc>
          <w:tcPr>
            <w:tcW w:w="2205"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行业</w:t>
            </w:r>
          </w:p>
        </w:tc>
        <w:tc>
          <w:tcPr>
            <w:tcW w:w="1095" w:type="dxa"/>
            <w:noWrap w:val="0"/>
            <w:vAlign w:val="center"/>
          </w:tcPr>
          <w:p>
            <w:pPr>
              <w:widowControl/>
              <w:jc w:val="center"/>
              <w:textAlignment w:val="bottom"/>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贷款</w:t>
            </w:r>
          </w:p>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余额</w:t>
            </w:r>
          </w:p>
        </w:tc>
        <w:tc>
          <w:tcPr>
            <w:tcW w:w="1012"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占贷款总额比例</w:t>
            </w:r>
          </w:p>
        </w:tc>
        <w:tc>
          <w:tcPr>
            <w:tcW w:w="752"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五级分类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江苏紫金农村商业银行股份有限公司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金融业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南京长江发展股份有限公司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批发和零售业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常州乔尔塑料有限公司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南京金腾橡塑有限公司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南京炼油厂有限责任公司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南京浦泰房地产开发有限公司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房地产业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江苏宝润置业集团有限公司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租赁和商务服务业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南京兴业建设有限公司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王起龙</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095" w:type="dxa"/>
            <w:noWrap w:val="0"/>
            <w:vAlign w:val="bottom"/>
          </w:tcPr>
          <w:p>
            <w:pPr>
              <w:jc w:val="right"/>
              <w:rPr>
                <w:rFonts w:hint="default" w:ascii="Times New Roman" w:hAnsi="Times New Roman" w:eastAsia="仿宋_GB2312" w:cs="Times New Roman"/>
                <w:color w:val="auto"/>
                <w:sz w:val="22"/>
                <w:highlight w:val="none"/>
              </w:rPr>
            </w:pPr>
          </w:p>
        </w:tc>
        <w:tc>
          <w:tcPr>
            <w:tcW w:w="1012" w:type="dxa"/>
            <w:noWrap w:val="0"/>
            <w:vAlign w:val="bottom"/>
          </w:tcPr>
          <w:p>
            <w:pPr>
              <w:jc w:val="right"/>
              <w:rPr>
                <w:rFonts w:hint="default" w:ascii="Times New Roman" w:hAnsi="Times New Roman" w:eastAsia="仿宋_GB2312" w:cs="Times New Roman"/>
                <w:color w:val="auto"/>
                <w:sz w:val="22"/>
                <w:highlight w:val="none"/>
              </w:rPr>
            </w:pPr>
          </w:p>
        </w:tc>
        <w:tc>
          <w:tcPr>
            <w:tcW w:w="752" w:type="dxa"/>
            <w:noWrap w:val="0"/>
            <w:vAlign w:val="bottom"/>
          </w:tcPr>
          <w:p>
            <w:pPr>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江苏祥弘建设有限公司</w:t>
            </w:r>
          </w:p>
        </w:tc>
        <w:tc>
          <w:tcPr>
            <w:tcW w:w="220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kern w:val="0"/>
                <w:sz w:val="22"/>
                <w:highlight w:val="none"/>
                <w:lang w:bidi="ar"/>
              </w:rPr>
              <w:t xml:space="preserve"> 2,000.00 </w:t>
            </w: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kern w:val="0"/>
                <w:sz w:val="22"/>
                <w:highlight w:val="none"/>
                <w:lang w:bidi="ar"/>
              </w:rPr>
              <w:t>0.12%</w:t>
            </w:r>
          </w:p>
        </w:tc>
        <w:tc>
          <w:tcPr>
            <w:tcW w:w="752" w:type="dxa"/>
            <w:noWrap w:val="0"/>
            <w:vAlign w:val="bottom"/>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3" w:type="dxa"/>
            <w:noWrap w:val="0"/>
            <w:vAlign w:val="bottom"/>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合计</w:t>
            </w:r>
          </w:p>
        </w:tc>
        <w:tc>
          <w:tcPr>
            <w:tcW w:w="2205" w:type="dxa"/>
            <w:noWrap w:val="0"/>
            <w:vAlign w:val="bottom"/>
          </w:tcPr>
          <w:p>
            <w:pPr>
              <w:rPr>
                <w:rFonts w:hint="default" w:ascii="Times New Roman" w:hAnsi="Times New Roman" w:eastAsia="仿宋_GB2312" w:cs="Times New Roman"/>
                <w:color w:val="auto"/>
                <w:sz w:val="24"/>
                <w:szCs w:val="24"/>
                <w:highlight w:val="none"/>
              </w:rPr>
            </w:pPr>
          </w:p>
        </w:tc>
        <w:tc>
          <w:tcPr>
            <w:tcW w:w="1095"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kern w:val="0"/>
                <w:sz w:val="22"/>
                <w:highlight w:val="none"/>
                <w:lang w:bidi="ar"/>
              </w:rPr>
              <w:t>2,000.00</w:t>
            </w:r>
          </w:p>
        </w:tc>
        <w:tc>
          <w:tcPr>
            <w:tcW w:w="1012" w:type="dxa"/>
            <w:noWrap w:val="0"/>
            <w:vAlign w:val="bottom"/>
          </w:tcPr>
          <w:p>
            <w:pPr>
              <w:widowControl/>
              <w:jc w:val="right"/>
              <w:textAlignment w:val="bottom"/>
              <w:rPr>
                <w:rFonts w:hint="default" w:ascii="Times New Roman" w:hAnsi="Times New Roman" w:eastAsia="仿宋_GB2312" w:cs="Times New Roman"/>
                <w:color w:val="auto"/>
                <w:sz w:val="22"/>
                <w:highlight w:val="none"/>
              </w:rPr>
            </w:pPr>
            <w:r>
              <w:rPr>
                <w:rFonts w:hint="default" w:ascii="Times New Roman" w:hAnsi="Times New Roman" w:eastAsia="仿宋_GB2312" w:cs="Times New Roman"/>
                <w:color w:val="auto"/>
                <w:kern w:val="0"/>
                <w:sz w:val="22"/>
                <w:highlight w:val="none"/>
                <w:lang w:bidi="ar"/>
              </w:rPr>
              <w:t>0.12%</w:t>
            </w:r>
          </w:p>
        </w:tc>
        <w:tc>
          <w:tcPr>
            <w:tcW w:w="752" w:type="dxa"/>
            <w:noWrap/>
            <w:vAlign w:val="bottom"/>
          </w:tcPr>
          <w:p>
            <w:pPr>
              <w:rPr>
                <w:rFonts w:hint="default" w:ascii="Times New Roman" w:hAnsi="Times New Roman" w:eastAsia="仿宋_GB2312" w:cs="Times New Roman"/>
                <w:color w:val="auto"/>
                <w:sz w:val="24"/>
                <w:szCs w:val="24"/>
                <w:highlight w:val="none"/>
              </w:rPr>
            </w:pPr>
          </w:p>
        </w:tc>
      </w:tr>
    </w:tbl>
    <w:p>
      <w:pPr>
        <w:ind w:right="-37"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6.9.2  2024年12月31日前十大股东贷款情况</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2"/>
        <w:gridCol w:w="2375"/>
        <w:gridCol w:w="1050"/>
        <w:gridCol w:w="1169"/>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612"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十大股东</w:t>
            </w:r>
          </w:p>
        </w:tc>
        <w:tc>
          <w:tcPr>
            <w:tcW w:w="2375"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行业</w:t>
            </w:r>
          </w:p>
        </w:tc>
        <w:tc>
          <w:tcPr>
            <w:tcW w:w="1050" w:type="dxa"/>
            <w:noWrap w:val="0"/>
            <w:vAlign w:val="center"/>
          </w:tcPr>
          <w:p>
            <w:pPr>
              <w:widowControl/>
              <w:jc w:val="center"/>
              <w:textAlignment w:val="bottom"/>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贷款</w:t>
            </w:r>
          </w:p>
          <w:p>
            <w:pPr>
              <w:widowControl/>
              <w:jc w:val="center"/>
              <w:textAlignment w:val="bottom"/>
              <w:rPr>
                <w:rFonts w:hint="default" w:ascii="Times New Roman" w:hAnsi="Times New Roman" w:cs="Times New Roman"/>
                <w:color w:val="auto"/>
              </w:rPr>
            </w:pPr>
            <w:r>
              <w:rPr>
                <w:rFonts w:hint="default" w:ascii="Times New Roman" w:hAnsi="Times New Roman" w:eastAsia="仿宋_GB2312" w:cs="Times New Roman"/>
                <w:color w:val="auto"/>
                <w:kern w:val="0"/>
                <w:sz w:val="24"/>
                <w:szCs w:val="24"/>
                <w:lang w:bidi="ar"/>
              </w:rPr>
              <w:t>余额</w:t>
            </w:r>
          </w:p>
        </w:tc>
        <w:tc>
          <w:tcPr>
            <w:tcW w:w="1169"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占贷款总额比例</w:t>
            </w:r>
          </w:p>
        </w:tc>
        <w:tc>
          <w:tcPr>
            <w:tcW w:w="744" w:type="dxa"/>
            <w:noWrap w:val="0"/>
            <w:vAlign w:val="center"/>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五级分类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江苏紫金农村商业银行股份有限公司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金融业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南京长江发展股份有限公司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批发和零售业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常州乔尔塑料有限公司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南京金腾橡塑有限公司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南京炼油厂有限责任公司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制造业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南京浦泰房地产开发有限公司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房地产业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江苏宝润置业集团有限公司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租赁和商务服务业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南京兴业建设有限公司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王起龙</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050" w:type="dxa"/>
            <w:noWrap w:val="0"/>
            <w:vAlign w:val="center"/>
          </w:tcPr>
          <w:p>
            <w:pPr>
              <w:widowControl/>
              <w:jc w:val="center"/>
              <w:textAlignment w:val="bottom"/>
              <w:rPr>
                <w:rFonts w:hint="default" w:ascii="Times New Roman" w:hAnsi="Times New Roman" w:cs="Times New Roman"/>
                <w:color w:val="auto"/>
              </w:rPr>
            </w:pP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p>
        </w:tc>
        <w:tc>
          <w:tcPr>
            <w:tcW w:w="744" w:type="dxa"/>
            <w:noWrap w:val="0"/>
            <w:vAlign w:val="center"/>
          </w:tcPr>
          <w:p>
            <w:pPr>
              <w:widowControl/>
              <w:jc w:val="center"/>
              <w:textAlignment w:val="bottom"/>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center"/>
          </w:tcPr>
          <w:p>
            <w:pPr>
              <w:widowControl/>
              <w:jc w:val="left"/>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江苏祥弘建设有限公司</w:t>
            </w:r>
          </w:p>
        </w:tc>
        <w:tc>
          <w:tcPr>
            <w:tcW w:w="2375" w:type="dxa"/>
            <w:noWrap w:val="0"/>
            <w:vAlign w:val="center"/>
          </w:tcPr>
          <w:p>
            <w:pPr>
              <w:widowControl/>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050" w:type="dxa"/>
            <w:noWrap w:val="0"/>
            <w:vAlign w:val="center"/>
          </w:tcPr>
          <w:p>
            <w:pPr>
              <w:widowControl/>
              <w:jc w:val="center"/>
              <w:textAlignment w:val="bottom"/>
              <w:rPr>
                <w:rFonts w:hint="default" w:ascii="Times New Roman" w:hAnsi="Times New Roman" w:cs="Times New Roman"/>
                <w:color w:val="auto"/>
              </w:rPr>
            </w:pPr>
            <w:r>
              <w:rPr>
                <w:rFonts w:hint="default" w:ascii="Times New Roman" w:hAnsi="Times New Roman" w:cs="Times New Roman"/>
                <w:color w:val="auto"/>
                <w:kern w:val="0"/>
                <w:sz w:val="22"/>
                <w:lang w:bidi="ar"/>
              </w:rPr>
              <w:t>2,000.00</w:t>
            </w: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r>
              <w:rPr>
                <w:rFonts w:hint="default" w:ascii="Times New Roman" w:hAnsi="Times New Roman" w:cs="Times New Roman"/>
                <w:color w:val="auto"/>
                <w:kern w:val="0"/>
                <w:sz w:val="22"/>
                <w:highlight w:val="none"/>
                <w:lang w:bidi="ar"/>
              </w:rPr>
              <w:t>0.14%</w:t>
            </w:r>
          </w:p>
        </w:tc>
        <w:tc>
          <w:tcPr>
            <w:tcW w:w="744" w:type="dxa"/>
            <w:noWrap w:val="0"/>
            <w:vAlign w:val="center"/>
          </w:tcPr>
          <w:p>
            <w:pPr>
              <w:widowControl/>
              <w:jc w:val="center"/>
              <w:textAlignment w:val="bottom"/>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kern w:val="0"/>
                <w:sz w:val="24"/>
                <w:szCs w:val="24"/>
                <w:highlight w:val="none"/>
                <w:lang w:bidi="ar"/>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12" w:type="dxa"/>
            <w:noWrap w:val="0"/>
            <w:vAlign w:val="bottom"/>
          </w:tcPr>
          <w:p>
            <w:pPr>
              <w:widowControl/>
              <w:jc w:val="center"/>
              <w:textAlignment w:val="bottom"/>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合计</w:t>
            </w:r>
          </w:p>
        </w:tc>
        <w:tc>
          <w:tcPr>
            <w:tcW w:w="2375" w:type="dxa"/>
            <w:noWrap w:val="0"/>
            <w:vAlign w:val="bottom"/>
          </w:tcPr>
          <w:p>
            <w:pPr>
              <w:rPr>
                <w:rFonts w:hint="default" w:ascii="Times New Roman" w:hAnsi="Times New Roman" w:eastAsia="仿宋_GB2312" w:cs="Times New Roman"/>
                <w:color w:val="auto"/>
                <w:sz w:val="24"/>
                <w:szCs w:val="24"/>
                <w:highlight w:val="none"/>
              </w:rPr>
            </w:pPr>
          </w:p>
        </w:tc>
        <w:tc>
          <w:tcPr>
            <w:tcW w:w="1050" w:type="dxa"/>
            <w:noWrap w:val="0"/>
            <w:vAlign w:val="center"/>
          </w:tcPr>
          <w:p>
            <w:pPr>
              <w:widowControl/>
              <w:jc w:val="center"/>
              <w:textAlignment w:val="bottom"/>
              <w:rPr>
                <w:rFonts w:hint="default" w:ascii="Times New Roman" w:hAnsi="Times New Roman" w:cs="Times New Roman"/>
                <w:color w:val="auto"/>
              </w:rPr>
            </w:pPr>
            <w:r>
              <w:rPr>
                <w:rFonts w:hint="default" w:ascii="Times New Roman" w:hAnsi="Times New Roman" w:cs="Times New Roman"/>
                <w:color w:val="auto"/>
                <w:kern w:val="0"/>
                <w:sz w:val="22"/>
                <w:lang w:bidi="ar"/>
              </w:rPr>
              <w:t>2,000.00</w:t>
            </w:r>
          </w:p>
        </w:tc>
        <w:tc>
          <w:tcPr>
            <w:tcW w:w="1169" w:type="dxa"/>
            <w:noWrap w:val="0"/>
            <w:vAlign w:val="center"/>
          </w:tcPr>
          <w:p>
            <w:pPr>
              <w:widowControl/>
              <w:jc w:val="center"/>
              <w:textAlignment w:val="bottom"/>
              <w:rPr>
                <w:rFonts w:hint="default" w:ascii="Times New Roman" w:hAnsi="Times New Roman" w:cs="Times New Roman"/>
                <w:color w:val="auto"/>
                <w:sz w:val="22"/>
                <w:highlight w:val="none"/>
              </w:rPr>
            </w:pPr>
            <w:r>
              <w:rPr>
                <w:rFonts w:hint="default" w:ascii="Times New Roman" w:hAnsi="Times New Roman" w:cs="Times New Roman"/>
                <w:color w:val="auto"/>
                <w:kern w:val="0"/>
                <w:sz w:val="22"/>
                <w:highlight w:val="none"/>
                <w:lang w:bidi="ar"/>
              </w:rPr>
              <w:t>0.14%</w:t>
            </w:r>
          </w:p>
        </w:tc>
        <w:tc>
          <w:tcPr>
            <w:tcW w:w="744" w:type="dxa"/>
            <w:noWrap/>
            <w:vAlign w:val="center"/>
          </w:tcPr>
          <w:p>
            <w:pPr>
              <w:jc w:val="center"/>
              <w:rPr>
                <w:rFonts w:hint="default" w:ascii="Times New Roman" w:hAnsi="Times New Roman" w:cs="Times New Roman"/>
                <w:color w:val="auto"/>
                <w:sz w:val="24"/>
                <w:szCs w:val="24"/>
                <w:highlight w:val="none"/>
              </w:rPr>
            </w:pP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7.其他债权投资</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74"/>
        <w:gridCol w:w="3074"/>
        <w:gridCol w:w="2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337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307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58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国家债券</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231,632.89 </w:t>
            </w: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219,667.91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金融债券</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129,447.74 </w:t>
            </w: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103,098.61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企业债券</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1,146.02 </w:t>
            </w: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1,206.82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地方政府债券</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200,073.15 </w:t>
            </w: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240,459.16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其他债权投资合计</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562,299.80 </w:t>
            </w:r>
          </w:p>
        </w:tc>
        <w:tc>
          <w:tcPr>
            <w:tcW w:w="2581" w:type="dxa"/>
            <w:noWrap w:val="0"/>
            <w:vAlign w:val="center"/>
          </w:tcPr>
          <w:p>
            <w:pPr>
              <w:widowControl/>
              <w:ind w:right="-37"/>
              <w:jc w:val="center"/>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            564,432.50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其他债权投资应收利息</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5,439.90 </w:t>
            </w: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5,779.64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7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其他债权投资账面价值</w:t>
            </w:r>
          </w:p>
        </w:tc>
        <w:tc>
          <w:tcPr>
            <w:tcW w:w="3074"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567,739.70 </w:t>
            </w: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570,212.14</w:t>
            </w:r>
          </w:p>
        </w:tc>
      </w:tr>
    </w:tbl>
    <w:p>
      <w:pPr>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8.债权投资</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4"/>
        <w:gridCol w:w="3071"/>
        <w:gridCol w:w="2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307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59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widowControl/>
              <w:ind w:right="-37" w:rightChars="0"/>
              <w:jc w:val="left"/>
              <w:rPr>
                <w:rFonts w:hint="default" w:ascii="Times New Roman" w:hAnsi="Times New Roman" w:eastAsia="仿宋_GB2312" w:cs="Times New Roman"/>
                <w:color w:val="auto"/>
                <w:sz w:val="24"/>
                <w:szCs w:val="24"/>
                <w:highlight w:val="yellow"/>
              </w:rPr>
            </w:pPr>
            <w:r>
              <w:rPr>
                <w:rFonts w:hint="default" w:ascii="Times New Roman" w:hAnsi="Times New Roman" w:eastAsia="仿宋_GB2312" w:cs="Times New Roman"/>
                <w:color w:val="auto"/>
                <w:kern w:val="0"/>
                <w:sz w:val="24"/>
                <w:szCs w:val="24"/>
              </w:rPr>
              <w:t>国家债券</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8,094.04 </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widowControl/>
              <w:ind w:right="-37" w:rightChars="0"/>
              <w:jc w:val="left"/>
              <w:rPr>
                <w:rFonts w:hint="default" w:ascii="Times New Roman" w:hAnsi="Times New Roman" w:eastAsia="仿宋_GB2312" w:cs="Times New Roman"/>
                <w:color w:val="auto"/>
                <w:sz w:val="24"/>
                <w:szCs w:val="24"/>
                <w:highlight w:val="yellow"/>
                <w:lang w:eastAsia="zh-CN"/>
              </w:rPr>
            </w:pPr>
            <w:r>
              <w:rPr>
                <w:rFonts w:hint="default" w:ascii="Times New Roman" w:hAnsi="Times New Roman" w:eastAsia="仿宋_GB2312" w:cs="Times New Roman"/>
                <w:color w:val="auto"/>
                <w:kern w:val="0"/>
                <w:sz w:val="24"/>
                <w:szCs w:val="24"/>
              </w:rPr>
              <w:t>金融债券</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lang w:val="en-US" w:eastAsia="zh-CN"/>
              </w:rPr>
              <w:t xml:space="preserve"> 68,326.14 </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4,898.21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同业存单</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19,781.6</w:t>
            </w:r>
            <w:r>
              <w:rPr>
                <w:rFonts w:hint="default" w:ascii="Times New Roman" w:hAnsi="Times New Roman" w:eastAsia="仿宋_GB2312" w:cs="Times New Roman"/>
                <w:color w:val="auto"/>
                <w:kern w:val="0"/>
                <w:sz w:val="22"/>
                <w:lang w:val="en-US" w:eastAsia="zh-CN"/>
              </w:rPr>
              <w:t>2</w:t>
            </w:r>
            <w:r>
              <w:rPr>
                <w:rFonts w:hint="default" w:ascii="Times New Roman" w:hAnsi="Times New Roman" w:eastAsia="仿宋_GB2312" w:cs="Times New Roman"/>
                <w:color w:val="auto"/>
                <w:kern w:val="0"/>
                <w:sz w:val="22"/>
              </w:rPr>
              <w:t xml:space="preserve"> </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69,785.52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地方政府债券</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58,888.40 </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债权投资合计</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155,090.20</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74,683.73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债权投资应收利息</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1,165.7</w:t>
            </w:r>
            <w:r>
              <w:rPr>
                <w:rFonts w:hint="default" w:ascii="Times New Roman" w:hAnsi="Times New Roman" w:eastAsia="仿宋_GB2312" w:cs="Times New Roman"/>
                <w:color w:val="auto"/>
                <w:kern w:val="0"/>
                <w:sz w:val="22"/>
                <w:lang w:val="en-US" w:eastAsia="zh-CN"/>
              </w:rPr>
              <w:t>6</w:t>
            </w:r>
            <w:r>
              <w:rPr>
                <w:rFonts w:hint="default" w:ascii="Times New Roman" w:hAnsi="Times New Roman" w:eastAsia="仿宋_GB2312" w:cs="Times New Roman"/>
                <w:color w:val="auto"/>
                <w:kern w:val="0"/>
                <w:sz w:val="22"/>
              </w:rPr>
              <w:t xml:space="preserve"> </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177.54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债权投资减值准备</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493.59 </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 xml:space="preserve">1,050.31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364"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债权投资账面价值</w:t>
            </w:r>
          </w:p>
        </w:tc>
        <w:tc>
          <w:tcPr>
            <w:tcW w:w="3071"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155,762.37</w:t>
            </w:r>
          </w:p>
        </w:tc>
        <w:tc>
          <w:tcPr>
            <w:tcW w:w="2594"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73,810.96</w:t>
            </w:r>
          </w:p>
        </w:tc>
      </w:tr>
    </w:tbl>
    <w:p>
      <w:pPr>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9.其他权益工具投资</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50"/>
        <w:gridCol w:w="3098"/>
        <w:gridCol w:w="2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35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309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58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350"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入股省联社</w:t>
            </w:r>
          </w:p>
        </w:tc>
        <w:tc>
          <w:tcPr>
            <w:tcW w:w="3098"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335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3098"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p>
        </w:tc>
        <w:tc>
          <w:tcPr>
            <w:tcW w:w="258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60.00</w:t>
            </w:r>
          </w:p>
        </w:tc>
      </w:tr>
    </w:tbl>
    <w:p>
      <w:pPr>
        <w:numPr>
          <w:ilvl w:val="0"/>
          <w:numId w:val="0"/>
        </w:numPr>
        <w:ind w:right="-40" w:rightChars="0"/>
        <w:jc w:val="left"/>
        <w:outlineLvl w:val="1"/>
        <w:rPr>
          <w:rFonts w:hint="default" w:ascii="Times New Roman" w:hAnsi="Times New Roman" w:eastAsia="仿宋_GB2312" w:cs="Times New Roman"/>
          <w:color w:val="auto"/>
          <w:sz w:val="28"/>
          <w:szCs w:val="28"/>
        </w:rPr>
      </w:pPr>
    </w:p>
    <w:p>
      <w:pPr>
        <w:numPr>
          <w:ilvl w:val="0"/>
          <w:numId w:val="0"/>
        </w:numPr>
        <w:ind w:right="-40" w:rightChars="0" w:firstLine="560" w:firstLineChars="200"/>
        <w:jc w:val="left"/>
        <w:outlineLvl w:val="1"/>
        <w:rPr>
          <w:rFonts w:hint="default"/>
        </w:rPr>
      </w:pP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固定资产</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6"/>
        <w:gridCol w:w="1667"/>
        <w:gridCol w:w="1667"/>
        <w:gridCol w:w="1667"/>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366" w:type="dxa"/>
            <w:noWrap w:val="0"/>
            <w:vAlign w:val="center"/>
          </w:tcPr>
          <w:p>
            <w:pPr>
              <w:widowControl/>
              <w:ind w:right="-37"/>
              <w:jc w:val="center"/>
              <w:rPr>
                <w:rFonts w:hint="default" w:ascii="Times New Roman" w:hAnsi="Times New Roman" w:eastAsia="仿宋_GB2312" w:cs="Times New Roman"/>
                <w:color w:val="auto"/>
                <w:kern w:val="0"/>
                <w:sz w:val="24"/>
                <w:szCs w:val="24"/>
              </w:rPr>
            </w:pPr>
            <w:bookmarkStart w:id="9" w:name="_Hlk156053021"/>
            <w:r>
              <w:rPr>
                <w:rFonts w:hint="default" w:ascii="Times New Roman" w:hAnsi="Times New Roman" w:eastAsia="仿宋_GB2312" w:cs="Times New Roman"/>
                <w:color w:val="auto"/>
                <w:kern w:val="0"/>
                <w:sz w:val="24"/>
                <w:szCs w:val="24"/>
              </w:rPr>
              <w:t>项目</w:t>
            </w:r>
          </w:p>
        </w:tc>
        <w:tc>
          <w:tcPr>
            <w:tcW w:w="16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rPr>
              <w:t>-12-31</w:t>
            </w:r>
          </w:p>
        </w:tc>
        <w:tc>
          <w:tcPr>
            <w:tcW w:w="16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本期增加</w:t>
            </w:r>
          </w:p>
        </w:tc>
        <w:tc>
          <w:tcPr>
            <w:tcW w:w="16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本期减少</w:t>
            </w:r>
          </w:p>
        </w:tc>
        <w:tc>
          <w:tcPr>
            <w:tcW w:w="1669"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固定资产原值</w:t>
            </w:r>
          </w:p>
        </w:tc>
        <w:tc>
          <w:tcPr>
            <w:tcW w:w="1667" w:type="dxa"/>
            <w:noWrap w:val="0"/>
            <w:vAlign w:val="center"/>
          </w:tcPr>
          <w:p>
            <w:pPr>
              <w:jc w:val="right"/>
              <w:rPr>
                <w:rFonts w:hint="default" w:ascii="Times New Roman" w:hAnsi="Times New Roman" w:eastAsia="仿宋_GB2312" w:cs="Times New Roman"/>
                <w:color w:val="auto"/>
                <w:kern w:val="0"/>
                <w:sz w:val="22"/>
              </w:rPr>
            </w:pPr>
          </w:p>
        </w:tc>
        <w:tc>
          <w:tcPr>
            <w:tcW w:w="1667" w:type="dxa"/>
            <w:noWrap w:val="0"/>
            <w:vAlign w:val="center"/>
          </w:tcPr>
          <w:p>
            <w:pPr>
              <w:jc w:val="right"/>
              <w:rPr>
                <w:rFonts w:hint="default" w:ascii="Times New Roman" w:hAnsi="Times New Roman" w:eastAsia="仿宋_GB2312" w:cs="Times New Roman"/>
                <w:color w:val="auto"/>
                <w:kern w:val="0"/>
                <w:sz w:val="22"/>
              </w:rPr>
            </w:pPr>
          </w:p>
        </w:tc>
        <w:tc>
          <w:tcPr>
            <w:tcW w:w="1667" w:type="dxa"/>
            <w:noWrap w:val="0"/>
            <w:vAlign w:val="center"/>
          </w:tcPr>
          <w:p>
            <w:pPr>
              <w:jc w:val="right"/>
              <w:rPr>
                <w:rFonts w:hint="default" w:ascii="Times New Roman" w:hAnsi="Times New Roman" w:eastAsia="仿宋_GB2312" w:cs="Times New Roman"/>
                <w:color w:val="auto"/>
                <w:kern w:val="0"/>
                <w:sz w:val="22"/>
              </w:rPr>
            </w:pPr>
          </w:p>
        </w:tc>
        <w:tc>
          <w:tcPr>
            <w:tcW w:w="1669" w:type="dxa"/>
            <w:noWrap w:val="0"/>
            <w:vAlign w:val="center"/>
          </w:tcPr>
          <w:p>
            <w:pPr>
              <w:jc w:val="right"/>
              <w:rPr>
                <w:rFonts w:hint="default" w:ascii="Times New Roman" w:hAnsi="Times New Roman" w:eastAsia="仿宋_GB2312"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其中：房屋及建筑物</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14,290.47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val="en-US"/>
              </w:rPr>
            </w:pPr>
            <w:r>
              <w:rPr>
                <w:rFonts w:hint="default" w:ascii="Times New Roman" w:hAnsi="Times New Roman" w:eastAsia="宋体" w:cs="Times New Roman"/>
                <w:i w:val="0"/>
                <w:iCs w:val="0"/>
                <w:color w:val="auto"/>
                <w:kern w:val="0"/>
                <w:sz w:val="22"/>
                <w:szCs w:val="22"/>
                <w:u w:val="none"/>
                <w:lang w:val="en-US" w:eastAsia="zh-CN" w:bidi="ar"/>
              </w:rPr>
              <w:t xml:space="preserve"> 557.50 </w:t>
            </w:r>
          </w:p>
        </w:tc>
        <w:tc>
          <w:tcPr>
            <w:tcW w:w="1667" w:type="dxa"/>
            <w:noWrap w:val="0"/>
            <w:vAlign w:val="center"/>
          </w:tcPr>
          <w:p>
            <w:pPr>
              <w:jc w:val="right"/>
              <w:rPr>
                <w:rFonts w:hint="default" w:ascii="Times New Roman" w:hAnsi="Times New Roman" w:eastAsia="仿宋_GB2312" w:cs="Times New Roman"/>
                <w:color w:val="auto"/>
                <w:kern w:val="0"/>
                <w:sz w:val="22"/>
                <w:szCs w:val="22"/>
              </w:rPr>
            </w:pPr>
          </w:p>
        </w:tc>
        <w:tc>
          <w:tcPr>
            <w:tcW w:w="1669" w:type="dxa"/>
            <w:noWrap w:val="0"/>
            <w:vAlign w:val="center"/>
          </w:tcPr>
          <w:p>
            <w:pPr>
              <w:keepNext w:val="0"/>
              <w:keepLines w:val="0"/>
              <w:widowControl/>
              <w:suppressLineNumbers w:val="0"/>
              <w:jc w:val="right"/>
              <w:textAlignment w:val="bottom"/>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14,847.97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机器设备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1,977.32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18.88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17.18 </w:t>
            </w:r>
          </w:p>
        </w:tc>
        <w:tc>
          <w:tcPr>
            <w:tcW w:w="1669" w:type="dxa"/>
            <w:noWrap w:val="0"/>
            <w:vAlign w:val="center"/>
          </w:tcPr>
          <w:p>
            <w:pPr>
              <w:keepNext w:val="0"/>
              <w:keepLines w:val="0"/>
              <w:widowControl/>
              <w:suppressLineNumbers w:val="0"/>
              <w:jc w:val="right"/>
              <w:textAlignment w:val="bottom"/>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1,979.02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运输工具</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341.56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15.57 </w:t>
            </w:r>
          </w:p>
        </w:tc>
        <w:tc>
          <w:tcPr>
            <w:tcW w:w="1667" w:type="dxa"/>
            <w:noWrap w:val="0"/>
            <w:vAlign w:val="center"/>
          </w:tcPr>
          <w:p>
            <w:pPr>
              <w:jc w:val="right"/>
              <w:rPr>
                <w:rFonts w:hint="default" w:ascii="Times New Roman" w:hAnsi="Times New Roman" w:eastAsia="仿宋_GB2312" w:cs="Times New Roman"/>
                <w:color w:val="auto"/>
                <w:kern w:val="0"/>
                <w:sz w:val="22"/>
                <w:szCs w:val="22"/>
                <w:lang w:bidi="ar"/>
              </w:rPr>
            </w:pPr>
          </w:p>
        </w:tc>
        <w:tc>
          <w:tcPr>
            <w:tcW w:w="1669" w:type="dxa"/>
            <w:noWrap w:val="0"/>
            <w:vAlign w:val="center"/>
          </w:tcPr>
          <w:p>
            <w:pPr>
              <w:keepNext w:val="0"/>
              <w:keepLines w:val="0"/>
              <w:widowControl/>
              <w:suppressLineNumbers w:val="0"/>
              <w:jc w:val="right"/>
              <w:textAlignment w:val="bottom"/>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357.13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电子设备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5,899.86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198.32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val="en-US" w:bidi="ar"/>
              </w:rPr>
            </w:pPr>
            <w:r>
              <w:rPr>
                <w:rFonts w:hint="default" w:ascii="Times New Roman" w:hAnsi="Times New Roman" w:eastAsia="宋体" w:cs="Times New Roman"/>
                <w:i w:val="0"/>
                <w:iCs w:val="0"/>
                <w:color w:val="auto"/>
                <w:kern w:val="0"/>
                <w:sz w:val="22"/>
                <w:szCs w:val="22"/>
                <w:u w:val="none"/>
                <w:lang w:val="en-US" w:eastAsia="zh-CN" w:bidi="ar"/>
              </w:rPr>
              <w:t xml:space="preserve"> 392.50 </w:t>
            </w:r>
          </w:p>
        </w:tc>
        <w:tc>
          <w:tcPr>
            <w:tcW w:w="1669" w:type="dxa"/>
            <w:noWrap w:val="0"/>
            <w:vAlign w:val="center"/>
          </w:tcPr>
          <w:p>
            <w:pPr>
              <w:keepNext w:val="0"/>
              <w:keepLines w:val="0"/>
              <w:widowControl/>
              <w:suppressLineNumbers w:val="0"/>
              <w:jc w:val="right"/>
              <w:textAlignment w:val="bottom"/>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5,705.68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其他固定资产</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val="en-US" w:bidi="ar"/>
              </w:rPr>
            </w:pPr>
            <w:r>
              <w:rPr>
                <w:rFonts w:hint="default" w:ascii="Times New Roman" w:hAnsi="Times New Roman" w:eastAsia="宋体" w:cs="Times New Roman"/>
                <w:i w:val="0"/>
                <w:iCs w:val="0"/>
                <w:color w:val="auto"/>
                <w:kern w:val="0"/>
                <w:sz w:val="22"/>
                <w:szCs w:val="22"/>
                <w:u w:val="none"/>
                <w:lang w:val="en-US" w:eastAsia="zh-CN" w:bidi="ar"/>
              </w:rPr>
              <w:t xml:space="preserve"> 63.20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15.49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0.89 </w:t>
            </w:r>
          </w:p>
        </w:tc>
        <w:tc>
          <w:tcPr>
            <w:tcW w:w="1669" w:type="dxa"/>
            <w:noWrap w:val="0"/>
            <w:vAlign w:val="center"/>
          </w:tcPr>
          <w:p>
            <w:pPr>
              <w:keepNext w:val="0"/>
              <w:keepLines w:val="0"/>
              <w:widowControl/>
              <w:suppressLineNumbers w:val="0"/>
              <w:jc w:val="right"/>
              <w:textAlignment w:val="bottom"/>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77.80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22,572.41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805.76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410.57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22,967.60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累计折旧</w:t>
            </w:r>
          </w:p>
        </w:tc>
        <w:tc>
          <w:tcPr>
            <w:tcW w:w="1667" w:type="dxa"/>
            <w:noWrap w:val="0"/>
            <w:vAlign w:val="center"/>
          </w:tcPr>
          <w:p>
            <w:pPr>
              <w:jc w:val="right"/>
              <w:rPr>
                <w:rFonts w:hint="default" w:ascii="Times New Roman" w:hAnsi="Times New Roman" w:eastAsia="仿宋_GB2312" w:cs="Times New Roman"/>
                <w:color w:val="auto"/>
                <w:kern w:val="0"/>
                <w:sz w:val="22"/>
                <w:szCs w:val="22"/>
                <w:lang w:bidi="ar"/>
              </w:rPr>
            </w:pPr>
          </w:p>
        </w:tc>
        <w:tc>
          <w:tcPr>
            <w:tcW w:w="1667" w:type="dxa"/>
            <w:noWrap w:val="0"/>
            <w:vAlign w:val="center"/>
          </w:tcPr>
          <w:p>
            <w:pPr>
              <w:jc w:val="right"/>
              <w:rPr>
                <w:rFonts w:hint="default" w:ascii="Times New Roman" w:hAnsi="Times New Roman" w:eastAsia="仿宋_GB2312" w:cs="Times New Roman"/>
                <w:color w:val="auto"/>
                <w:kern w:val="0"/>
                <w:sz w:val="22"/>
                <w:szCs w:val="22"/>
                <w:lang w:bidi="ar"/>
              </w:rPr>
            </w:pPr>
          </w:p>
        </w:tc>
        <w:tc>
          <w:tcPr>
            <w:tcW w:w="1667" w:type="dxa"/>
            <w:noWrap w:val="0"/>
            <w:vAlign w:val="center"/>
          </w:tcPr>
          <w:p>
            <w:pPr>
              <w:jc w:val="right"/>
              <w:rPr>
                <w:rFonts w:hint="default" w:ascii="Times New Roman" w:hAnsi="Times New Roman" w:eastAsia="仿宋_GB2312" w:cs="Times New Roman"/>
                <w:color w:val="auto"/>
                <w:kern w:val="0"/>
                <w:sz w:val="22"/>
                <w:szCs w:val="22"/>
                <w:lang w:bidi="ar"/>
              </w:rPr>
            </w:pPr>
          </w:p>
        </w:tc>
        <w:tc>
          <w:tcPr>
            <w:tcW w:w="1669" w:type="dxa"/>
            <w:noWrap w:val="0"/>
            <w:vAlign w:val="center"/>
          </w:tcPr>
          <w:p>
            <w:pPr>
              <w:jc w:val="right"/>
              <w:rPr>
                <w:rFonts w:hint="default" w:ascii="Times New Roman" w:hAnsi="Times New Roman" w:eastAsia="仿宋_GB2312" w:cs="Times New Roman"/>
                <w:color w:val="auto"/>
                <w:kern w:val="0"/>
                <w:sz w:val="22"/>
                <w:szCs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其中：房屋及建筑物</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8,072.34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627.47 </w:t>
            </w:r>
          </w:p>
        </w:tc>
        <w:tc>
          <w:tcPr>
            <w:tcW w:w="1667" w:type="dxa"/>
            <w:noWrap w:val="0"/>
            <w:vAlign w:val="center"/>
          </w:tcPr>
          <w:p>
            <w:pPr>
              <w:jc w:val="right"/>
              <w:rPr>
                <w:rFonts w:hint="default" w:ascii="Times New Roman" w:hAnsi="Times New Roman" w:eastAsia="仿宋_GB2312" w:cs="Times New Roman"/>
                <w:color w:val="auto"/>
                <w:kern w:val="0"/>
                <w:sz w:val="22"/>
                <w:szCs w:val="22"/>
                <w:lang w:bidi="ar"/>
              </w:rPr>
            </w:pP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8,699.81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机器设备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1,489.64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134.12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16.66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1,607.10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运输工具</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311.68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21.84 </w:t>
            </w:r>
          </w:p>
        </w:tc>
        <w:tc>
          <w:tcPr>
            <w:tcW w:w="1667" w:type="dxa"/>
            <w:noWrap w:val="0"/>
            <w:vAlign w:val="center"/>
          </w:tcPr>
          <w:p>
            <w:pPr>
              <w:jc w:val="right"/>
              <w:rPr>
                <w:rFonts w:hint="default" w:ascii="Times New Roman" w:hAnsi="Times New Roman" w:eastAsia="仿宋_GB2312" w:cs="Times New Roman"/>
                <w:color w:val="auto"/>
                <w:kern w:val="0"/>
                <w:sz w:val="22"/>
                <w:szCs w:val="22"/>
                <w:lang w:bidi="ar"/>
              </w:rPr>
            </w:pP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333.52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电子设备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5,396.11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194.42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380.73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5,209.80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其他固定资产</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36.44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9.38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0.64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45.18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15,306.21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987.23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398.03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15,895.41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固定资产净值</w:t>
            </w:r>
          </w:p>
        </w:tc>
        <w:tc>
          <w:tcPr>
            <w:tcW w:w="1667" w:type="dxa"/>
            <w:noWrap w:val="0"/>
            <w:vAlign w:val="center"/>
          </w:tcPr>
          <w:p>
            <w:pPr>
              <w:jc w:val="right"/>
              <w:rPr>
                <w:rFonts w:hint="default" w:ascii="Times New Roman" w:hAnsi="Times New Roman" w:eastAsia="仿宋_GB2312" w:cs="Times New Roman"/>
                <w:color w:val="auto"/>
                <w:kern w:val="0"/>
                <w:sz w:val="22"/>
              </w:rPr>
            </w:pPr>
          </w:p>
        </w:tc>
        <w:tc>
          <w:tcPr>
            <w:tcW w:w="1667" w:type="dxa"/>
            <w:noWrap w:val="0"/>
            <w:vAlign w:val="center"/>
          </w:tcPr>
          <w:p>
            <w:pPr>
              <w:jc w:val="right"/>
              <w:rPr>
                <w:rFonts w:hint="default" w:ascii="Times New Roman" w:hAnsi="Times New Roman" w:eastAsia="仿宋_GB2312" w:cs="Times New Roman"/>
                <w:color w:val="auto"/>
                <w:kern w:val="0"/>
                <w:sz w:val="22"/>
              </w:rPr>
            </w:pPr>
          </w:p>
        </w:tc>
        <w:tc>
          <w:tcPr>
            <w:tcW w:w="1667" w:type="dxa"/>
            <w:noWrap w:val="0"/>
            <w:vAlign w:val="center"/>
          </w:tcPr>
          <w:p>
            <w:pPr>
              <w:jc w:val="right"/>
              <w:rPr>
                <w:rFonts w:hint="default" w:ascii="Times New Roman" w:hAnsi="Times New Roman" w:eastAsia="仿宋_GB2312" w:cs="Times New Roman"/>
                <w:color w:val="auto"/>
                <w:kern w:val="0"/>
                <w:sz w:val="22"/>
              </w:rPr>
            </w:pPr>
          </w:p>
        </w:tc>
        <w:tc>
          <w:tcPr>
            <w:tcW w:w="1669" w:type="dxa"/>
            <w:noWrap w:val="0"/>
            <w:vAlign w:val="center"/>
          </w:tcPr>
          <w:p>
            <w:pPr>
              <w:jc w:val="right"/>
              <w:rPr>
                <w:rFonts w:hint="default" w:ascii="Times New Roman" w:hAnsi="Times New Roman" w:eastAsia="仿宋_GB2312"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其中：房屋及建筑物</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6,218.13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val="en-US"/>
              </w:rPr>
            </w:pPr>
            <w:r>
              <w:rPr>
                <w:rFonts w:hint="default" w:ascii="Times New Roman" w:hAnsi="Times New Roman" w:eastAsia="宋体" w:cs="Times New Roman"/>
                <w:i w:val="0"/>
                <w:iCs w:val="0"/>
                <w:color w:val="auto"/>
                <w:kern w:val="0"/>
                <w:sz w:val="22"/>
                <w:szCs w:val="22"/>
                <w:u w:val="none"/>
                <w:lang w:val="en-US" w:eastAsia="zh-CN" w:bidi="ar"/>
              </w:rPr>
              <w:t xml:space="preserve"> 557.50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627.47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6,148.15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机器设备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487.68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35.54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lang w:val="en-US"/>
              </w:rPr>
            </w:pPr>
            <w:r>
              <w:rPr>
                <w:rFonts w:hint="default" w:ascii="Times New Roman" w:hAnsi="Times New Roman" w:eastAsia="宋体" w:cs="Times New Roman"/>
                <w:i w:val="0"/>
                <w:iCs w:val="0"/>
                <w:color w:val="auto"/>
                <w:kern w:val="0"/>
                <w:sz w:val="22"/>
                <w:szCs w:val="22"/>
                <w:u w:val="none"/>
                <w:lang w:val="en-US" w:eastAsia="zh-CN" w:bidi="ar"/>
              </w:rPr>
              <w:t xml:space="preserve"> 151.30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371.91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运输工具</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29.88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15.57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21.84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23.61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电子设备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503.75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579.05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586.92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495.87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其他固定资产</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26.76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16.13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10.27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32.61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7,266.20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1,203.79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1,397.80 </w:t>
            </w: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7,072.19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固定资产减值准备</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51.15 </w:t>
            </w:r>
          </w:p>
        </w:tc>
        <w:tc>
          <w:tcPr>
            <w:tcW w:w="1667" w:type="dxa"/>
            <w:noWrap w:val="0"/>
            <w:vAlign w:val="center"/>
          </w:tcPr>
          <w:p>
            <w:pPr>
              <w:jc w:val="right"/>
              <w:rPr>
                <w:rFonts w:hint="default" w:ascii="Times New Roman" w:hAnsi="Times New Roman" w:eastAsia="仿宋_GB2312" w:cs="Times New Roman"/>
                <w:color w:val="auto"/>
                <w:kern w:val="0"/>
                <w:sz w:val="22"/>
                <w:szCs w:val="22"/>
              </w:rPr>
            </w:pPr>
          </w:p>
        </w:tc>
        <w:tc>
          <w:tcPr>
            <w:tcW w:w="1667" w:type="dxa"/>
            <w:noWrap w:val="0"/>
            <w:vAlign w:val="center"/>
          </w:tcPr>
          <w:p>
            <w:pPr>
              <w:jc w:val="right"/>
              <w:rPr>
                <w:rFonts w:hint="default" w:ascii="Times New Roman" w:hAnsi="Times New Roman" w:eastAsia="仿宋_GB2312" w:cs="Times New Roman"/>
                <w:color w:val="auto"/>
                <w:kern w:val="0"/>
                <w:sz w:val="22"/>
                <w:szCs w:val="22"/>
              </w:rPr>
            </w:pPr>
          </w:p>
        </w:tc>
        <w:tc>
          <w:tcPr>
            <w:tcW w:w="1669"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51.15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tcBorders>
              <w:bottom w:val="single" w:color="auto" w:sz="4" w:space="0"/>
            </w:tcBorders>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固定资产账面价值</w:t>
            </w:r>
          </w:p>
        </w:tc>
        <w:tc>
          <w:tcPr>
            <w:tcW w:w="1667" w:type="dxa"/>
            <w:tcBorders>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7,215.05 </w:t>
            </w:r>
          </w:p>
        </w:tc>
        <w:tc>
          <w:tcPr>
            <w:tcW w:w="1667" w:type="dxa"/>
            <w:tcBorders>
              <w:bottom w:val="single" w:color="auto" w:sz="4" w:space="0"/>
            </w:tcBorders>
            <w:noWrap w:val="0"/>
            <w:vAlign w:val="center"/>
          </w:tcPr>
          <w:p>
            <w:pPr>
              <w:jc w:val="right"/>
              <w:rPr>
                <w:rFonts w:hint="default" w:ascii="Times New Roman" w:hAnsi="Times New Roman" w:eastAsia="仿宋_GB2312" w:cs="Times New Roman"/>
                <w:color w:val="auto"/>
                <w:kern w:val="0"/>
                <w:sz w:val="22"/>
                <w:szCs w:val="22"/>
              </w:rPr>
            </w:pPr>
          </w:p>
        </w:tc>
        <w:tc>
          <w:tcPr>
            <w:tcW w:w="1667" w:type="dxa"/>
            <w:tcBorders>
              <w:bottom w:val="single" w:color="auto" w:sz="4" w:space="0"/>
            </w:tcBorders>
            <w:noWrap w:val="0"/>
            <w:vAlign w:val="center"/>
          </w:tcPr>
          <w:p>
            <w:pPr>
              <w:jc w:val="right"/>
              <w:rPr>
                <w:rFonts w:hint="default" w:ascii="Times New Roman" w:hAnsi="Times New Roman" w:eastAsia="仿宋_GB2312" w:cs="Times New Roman"/>
                <w:color w:val="auto"/>
                <w:kern w:val="0"/>
                <w:sz w:val="22"/>
                <w:szCs w:val="22"/>
              </w:rPr>
            </w:pPr>
          </w:p>
        </w:tc>
        <w:tc>
          <w:tcPr>
            <w:tcW w:w="1669" w:type="dxa"/>
            <w:tcBorders>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 7,021.04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6" w:type="dxa"/>
            <w:tcBorders>
              <w:top w:val="single" w:color="auto" w:sz="4" w:space="0"/>
              <w:left w:val="nil"/>
              <w:bottom w:val="nil"/>
              <w:right w:val="nil"/>
            </w:tcBorders>
            <w:noWrap w:val="0"/>
            <w:vAlign w:val="center"/>
          </w:tcPr>
          <w:p>
            <w:pPr>
              <w:widowControl/>
              <w:ind w:right="-37"/>
              <w:jc w:val="center"/>
              <w:rPr>
                <w:rFonts w:hint="default"/>
              </w:rPr>
            </w:pPr>
          </w:p>
          <w:p>
            <w:pPr>
              <w:pStyle w:val="2"/>
              <w:rPr>
                <w:rFonts w:hint="default"/>
              </w:rPr>
            </w:pPr>
          </w:p>
        </w:tc>
        <w:tc>
          <w:tcPr>
            <w:tcW w:w="1667" w:type="dxa"/>
            <w:tcBorders>
              <w:top w:val="single" w:color="auto" w:sz="4" w:space="0"/>
              <w:left w:val="nil"/>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tcBorders>
              <w:top w:val="single" w:color="auto" w:sz="4" w:space="0"/>
              <w:left w:val="nil"/>
              <w:bottom w:val="nil"/>
              <w:right w:val="nil"/>
            </w:tcBorders>
            <w:noWrap w:val="0"/>
            <w:vAlign w:val="center"/>
          </w:tcPr>
          <w:p>
            <w:pPr>
              <w:jc w:val="right"/>
              <w:rPr>
                <w:rFonts w:hint="default" w:ascii="Times New Roman" w:hAnsi="Times New Roman" w:eastAsia="仿宋_GB2312" w:cs="Times New Roman"/>
                <w:color w:val="auto"/>
                <w:kern w:val="0"/>
                <w:sz w:val="22"/>
                <w:szCs w:val="22"/>
              </w:rPr>
            </w:pPr>
          </w:p>
        </w:tc>
        <w:tc>
          <w:tcPr>
            <w:tcW w:w="1667" w:type="dxa"/>
            <w:tcBorders>
              <w:top w:val="single" w:color="auto" w:sz="4" w:space="0"/>
              <w:left w:val="nil"/>
              <w:bottom w:val="nil"/>
              <w:right w:val="nil"/>
            </w:tcBorders>
            <w:noWrap w:val="0"/>
            <w:vAlign w:val="center"/>
          </w:tcPr>
          <w:p>
            <w:pPr>
              <w:jc w:val="right"/>
              <w:rPr>
                <w:rFonts w:hint="default" w:ascii="Times New Roman" w:hAnsi="Times New Roman" w:eastAsia="仿宋_GB2312" w:cs="Times New Roman"/>
                <w:color w:val="auto"/>
                <w:kern w:val="0"/>
                <w:sz w:val="22"/>
                <w:szCs w:val="22"/>
              </w:rPr>
            </w:pPr>
          </w:p>
        </w:tc>
        <w:tc>
          <w:tcPr>
            <w:tcW w:w="1669" w:type="dxa"/>
            <w:tcBorders>
              <w:top w:val="single" w:color="auto" w:sz="4" w:space="0"/>
              <w:left w:val="nil"/>
              <w:bottom w:val="nil"/>
              <w:right w:val="nil"/>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r>
      <w:bookmarkEnd w:id="9"/>
    </w:tbl>
    <w:p>
      <w:pPr>
        <w:rPr>
          <w:rFonts w:hint="default" w:ascii="Times New Roman" w:hAnsi="Times New Roman" w:cs="Times New Roman"/>
          <w:vanish/>
          <w:color w:val="auto"/>
        </w:rPr>
      </w:pPr>
    </w:p>
    <w:tbl>
      <w:tblPr>
        <w:tblStyle w:val="26"/>
        <w:tblpPr w:leftFromText="180" w:rightFromText="180" w:vertAnchor="text" w:horzAnchor="margin" w:tblpXSpec="center" w:tblpY="648"/>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8"/>
        <w:gridCol w:w="1384"/>
        <w:gridCol w:w="1161"/>
        <w:gridCol w:w="1650"/>
        <w:gridCol w:w="1185"/>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2378" w:type="dxa"/>
            <w:vMerge w:val="restart"/>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1384" w:type="dxa"/>
            <w:vMerge w:val="restart"/>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rPr>
              <w:t>-12-31</w:t>
            </w:r>
          </w:p>
        </w:tc>
        <w:tc>
          <w:tcPr>
            <w:tcW w:w="1161" w:type="dxa"/>
            <w:vMerge w:val="restart"/>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本期增加</w:t>
            </w:r>
          </w:p>
        </w:tc>
        <w:tc>
          <w:tcPr>
            <w:tcW w:w="2835" w:type="dxa"/>
            <w:gridSpan w:val="2"/>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本期减少</w:t>
            </w:r>
          </w:p>
        </w:tc>
        <w:tc>
          <w:tcPr>
            <w:tcW w:w="1417" w:type="dxa"/>
            <w:vMerge w:val="restart"/>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2378" w:type="dxa"/>
            <w:vMerge w:val="continue"/>
            <w:noWrap w:val="0"/>
            <w:vAlign w:val="center"/>
          </w:tcPr>
          <w:p>
            <w:pPr>
              <w:widowControl/>
              <w:ind w:right="-37"/>
              <w:jc w:val="center"/>
              <w:rPr>
                <w:rFonts w:hint="default" w:ascii="Times New Roman" w:hAnsi="Times New Roman" w:eastAsia="仿宋_GB2312" w:cs="Times New Roman"/>
                <w:color w:val="auto"/>
                <w:kern w:val="0"/>
                <w:sz w:val="24"/>
                <w:szCs w:val="24"/>
              </w:rPr>
            </w:pPr>
          </w:p>
        </w:tc>
        <w:tc>
          <w:tcPr>
            <w:tcW w:w="1384" w:type="dxa"/>
            <w:vMerge w:val="continue"/>
            <w:noWrap w:val="0"/>
            <w:vAlign w:val="center"/>
          </w:tcPr>
          <w:p>
            <w:pPr>
              <w:widowControl/>
              <w:ind w:right="-37"/>
              <w:jc w:val="center"/>
              <w:rPr>
                <w:rFonts w:hint="default" w:ascii="Times New Roman" w:hAnsi="Times New Roman" w:eastAsia="仿宋_GB2312" w:cs="Times New Roman"/>
                <w:color w:val="auto"/>
                <w:kern w:val="0"/>
                <w:sz w:val="24"/>
                <w:szCs w:val="24"/>
              </w:rPr>
            </w:pPr>
          </w:p>
        </w:tc>
        <w:tc>
          <w:tcPr>
            <w:tcW w:w="1161" w:type="dxa"/>
            <w:vMerge w:val="continue"/>
            <w:noWrap w:val="0"/>
            <w:vAlign w:val="center"/>
          </w:tcPr>
          <w:p>
            <w:pPr>
              <w:widowControl/>
              <w:ind w:right="-37"/>
              <w:jc w:val="center"/>
              <w:rPr>
                <w:rFonts w:hint="default" w:ascii="Times New Roman" w:hAnsi="Times New Roman" w:eastAsia="仿宋_GB2312" w:cs="Times New Roman"/>
                <w:color w:val="auto"/>
                <w:kern w:val="0"/>
                <w:sz w:val="24"/>
                <w:szCs w:val="24"/>
              </w:rPr>
            </w:pPr>
          </w:p>
        </w:tc>
        <w:tc>
          <w:tcPr>
            <w:tcW w:w="1650" w:type="dxa"/>
            <w:noWrap w:val="0"/>
            <w:vAlign w:val="center"/>
          </w:tcPr>
          <w:p>
            <w:pPr>
              <w:widowControl/>
              <w:spacing w:line="240" w:lineRule="exact"/>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转入固定资产</w:t>
            </w:r>
          </w:p>
        </w:tc>
        <w:tc>
          <w:tcPr>
            <w:tcW w:w="1185" w:type="dxa"/>
            <w:noWrap w:val="0"/>
            <w:vAlign w:val="center"/>
          </w:tcPr>
          <w:p>
            <w:pPr>
              <w:widowControl/>
              <w:spacing w:line="240" w:lineRule="exact"/>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其他减少</w:t>
            </w:r>
          </w:p>
        </w:tc>
        <w:tc>
          <w:tcPr>
            <w:tcW w:w="1417" w:type="dxa"/>
            <w:vMerge w:val="continue"/>
            <w:noWrap w:val="0"/>
            <w:vAlign w:val="center"/>
          </w:tcPr>
          <w:p>
            <w:pPr>
              <w:widowControl/>
              <w:ind w:right="-37"/>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8"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房屋建筑类</w:t>
            </w:r>
          </w:p>
        </w:tc>
        <w:tc>
          <w:tcPr>
            <w:tcW w:w="1384"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570.08 </w:t>
            </w:r>
          </w:p>
        </w:tc>
        <w:tc>
          <w:tcPr>
            <w:tcW w:w="1161"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19.21 </w:t>
            </w:r>
          </w:p>
        </w:tc>
        <w:tc>
          <w:tcPr>
            <w:tcW w:w="165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557.50 </w:t>
            </w:r>
          </w:p>
        </w:tc>
        <w:tc>
          <w:tcPr>
            <w:tcW w:w="118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11.99 </w:t>
            </w:r>
          </w:p>
        </w:tc>
        <w:tc>
          <w:tcPr>
            <w:tcW w:w="141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19.80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8"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软件工程类</w:t>
            </w:r>
          </w:p>
        </w:tc>
        <w:tc>
          <w:tcPr>
            <w:tcW w:w="1384"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62.25 </w:t>
            </w:r>
          </w:p>
        </w:tc>
        <w:tc>
          <w:tcPr>
            <w:tcW w:w="1161"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9.00 </w:t>
            </w:r>
          </w:p>
        </w:tc>
        <w:tc>
          <w:tcPr>
            <w:tcW w:w="165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18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53.25 </w:t>
            </w:r>
          </w:p>
        </w:tc>
        <w:tc>
          <w:tcPr>
            <w:tcW w:w="141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8"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其他类</w:t>
            </w:r>
          </w:p>
        </w:tc>
        <w:tc>
          <w:tcPr>
            <w:tcW w:w="1384"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200.12 </w:t>
            </w:r>
          </w:p>
        </w:tc>
        <w:tc>
          <w:tcPr>
            <w:tcW w:w="1161"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165.03 </w:t>
            </w:r>
          </w:p>
        </w:tc>
        <w:tc>
          <w:tcPr>
            <w:tcW w:w="165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39.80 </w:t>
            </w:r>
          </w:p>
        </w:tc>
        <w:tc>
          <w:tcPr>
            <w:tcW w:w="118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235.25 </w:t>
            </w:r>
          </w:p>
        </w:tc>
        <w:tc>
          <w:tcPr>
            <w:tcW w:w="141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90.10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8" w:type="dxa"/>
            <w:noWrap w:val="0"/>
            <w:vAlign w:val="center"/>
          </w:tcPr>
          <w:p>
            <w:pPr>
              <w:adjustRightInd w:val="0"/>
              <w:snapToGrid w:val="0"/>
              <w:spacing w:line="240" w:lineRule="exact"/>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384"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832.45 </w:t>
            </w:r>
          </w:p>
        </w:tc>
        <w:tc>
          <w:tcPr>
            <w:tcW w:w="1161"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193.24 </w:t>
            </w:r>
          </w:p>
        </w:tc>
        <w:tc>
          <w:tcPr>
            <w:tcW w:w="165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597.30 </w:t>
            </w:r>
          </w:p>
        </w:tc>
        <w:tc>
          <w:tcPr>
            <w:tcW w:w="1185"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300.49 </w:t>
            </w:r>
          </w:p>
        </w:tc>
        <w:tc>
          <w:tcPr>
            <w:tcW w:w="141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127.90 </w:t>
            </w:r>
          </w:p>
        </w:tc>
      </w:tr>
    </w:tbl>
    <w:p>
      <w:pPr>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11.在建工程</w:t>
      </w:r>
    </w:p>
    <w:p>
      <w:pPr>
        <w:ind w:right="-37" w:firstLine="420"/>
        <w:jc w:val="left"/>
        <w:outlineLvl w:val="1"/>
        <w:rPr>
          <w:rFonts w:hint="default" w:ascii="Times New Roman" w:hAnsi="Times New Roman" w:eastAsia="仿宋_GB2312" w:cs="Times New Roman"/>
          <w:color w:val="auto"/>
          <w:sz w:val="28"/>
          <w:szCs w:val="28"/>
        </w:rPr>
      </w:pPr>
      <w:bookmarkStart w:id="10" w:name="_Hlk156052670"/>
      <w:r>
        <w:rPr>
          <w:rFonts w:hint="default" w:ascii="Times New Roman" w:hAnsi="Times New Roman" w:eastAsia="仿宋_GB2312" w:cs="Times New Roman"/>
          <w:color w:val="auto"/>
          <w:sz w:val="28"/>
          <w:szCs w:val="28"/>
        </w:rPr>
        <w:t>12.使用权资产</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7"/>
        <w:gridCol w:w="1667"/>
        <w:gridCol w:w="1667"/>
        <w:gridCol w:w="1667"/>
        <w:gridCol w:w="1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23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16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rPr>
              <w:t>-12-31</w:t>
            </w:r>
          </w:p>
        </w:tc>
        <w:tc>
          <w:tcPr>
            <w:tcW w:w="16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本期增加</w:t>
            </w:r>
          </w:p>
        </w:tc>
        <w:tc>
          <w:tcPr>
            <w:tcW w:w="16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本期减少</w:t>
            </w:r>
          </w:p>
        </w:tc>
        <w:tc>
          <w:tcPr>
            <w:tcW w:w="166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使用权资产原值</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其中：房屋及建筑物</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574.90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574.90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574.90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574.90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使用权资产累计折旧</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其中：房屋及建筑物</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124.00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67.63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191.63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124.00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67.63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191.63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使用权资产净值</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其中：房屋及建筑物</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450.90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67.63 </w:t>
            </w: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383.27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450.90 </w:t>
            </w: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7"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6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383.27 </w:t>
            </w:r>
          </w:p>
        </w:tc>
      </w:tr>
      <w:bookmarkEnd w:id="10"/>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13.无形资产</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377"/>
        <w:gridCol w:w="1689"/>
        <w:gridCol w:w="1642"/>
        <w:gridCol w:w="1678"/>
        <w:gridCol w:w="1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tblHeader/>
          <w:jc w:val="center"/>
        </w:trPr>
        <w:tc>
          <w:tcPr>
            <w:tcW w:w="2377" w:type="dxa"/>
            <w:noWrap w:val="0"/>
            <w:vAlign w:val="center"/>
          </w:tcPr>
          <w:p>
            <w:pPr>
              <w:widowControl/>
              <w:ind w:right="-37"/>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项目</w:t>
            </w:r>
          </w:p>
        </w:tc>
        <w:tc>
          <w:tcPr>
            <w:tcW w:w="1689"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rPr>
              <w:t>-12-31</w:t>
            </w:r>
          </w:p>
        </w:tc>
        <w:tc>
          <w:tcPr>
            <w:tcW w:w="1642"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本期增加</w:t>
            </w:r>
          </w:p>
        </w:tc>
        <w:tc>
          <w:tcPr>
            <w:tcW w:w="1678"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本期摊销</w:t>
            </w:r>
          </w:p>
        </w:tc>
        <w:tc>
          <w:tcPr>
            <w:tcW w:w="1643"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2377" w:type="dxa"/>
            <w:noWrap w:val="0"/>
            <w:vAlign w:val="center"/>
          </w:tcPr>
          <w:p>
            <w:pPr>
              <w:widowControl/>
              <w:ind w:right="-37"/>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土地使用权</w:t>
            </w:r>
          </w:p>
        </w:tc>
        <w:tc>
          <w:tcPr>
            <w:tcW w:w="168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4,401.38 </w:t>
            </w:r>
          </w:p>
        </w:tc>
        <w:tc>
          <w:tcPr>
            <w:tcW w:w="164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167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117.63 </w:t>
            </w:r>
          </w:p>
        </w:tc>
        <w:tc>
          <w:tcPr>
            <w:tcW w:w="1643"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4,283.75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2377" w:type="dxa"/>
            <w:noWrap w:val="0"/>
            <w:vAlign w:val="center"/>
          </w:tcPr>
          <w:p>
            <w:pPr>
              <w:widowControl/>
              <w:ind w:right="-37"/>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软件使用权</w:t>
            </w:r>
          </w:p>
        </w:tc>
        <w:tc>
          <w:tcPr>
            <w:tcW w:w="168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104.79 </w:t>
            </w:r>
          </w:p>
        </w:tc>
        <w:tc>
          <w:tcPr>
            <w:tcW w:w="164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34.50 </w:t>
            </w:r>
          </w:p>
        </w:tc>
        <w:tc>
          <w:tcPr>
            <w:tcW w:w="167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14.27 </w:t>
            </w:r>
          </w:p>
        </w:tc>
        <w:tc>
          <w:tcPr>
            <w:tcW w:w="1643"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125.02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2377" w:type="dxa"/>
            <w:shd w:val="clear" w:color="000000" w:fill="auto"/>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68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4,506.17 </w:t>
            </w:r>
          </w:p>
        </w:tc>
        <w:tc>
          <w:tcPr>
            <w:tcW w:w="164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34.50 </w:t>
            </w:r>
          </w:p>
        </w:tc>
        <w:tc>
          <w:tcPr>
            <w:tcW w:w="167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131.90 </w:t>
            </w:r>
          </w:p>
        </w:tc>
        <w:tc>
          <w:tcPr>
            <w:tcW w:w="1643"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4,408.77 </w:t>
            </w:r>
          </w:p>
        </w:tc>
      </w:tr>
    </w:tbl>
    <w:p>
      <w:pPr>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14.长期待摊费用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0"/>
        <w:gridCol w:w="1444"/>
        <w:gridCol w:w="1604"/>
        <w:gridCol w:w="1678"/>
        <w:gridCol w:w="1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4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1444" w:type="dxa"/>
            <w:noWrap w:val="0"/>
            <w:vAlign w:val="center"/>
          </w:tcPr>
          <w:p>
            <w:pPr>
              <w:widowControl/>
              <w:ind w:right="-37" w:rightChars="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c>
          <w:tcPr>
            <w:tcW w:w="160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本期增加</w:t>
            </w:r>
          </w:p>
        </w:tc>
        <w:tc>
          <w:tcPr>
            <w:tcW w:w="167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本期摊销</w:t>
            </w:r>
          </w:p>
        </w:tc>
        <w:tc>
          <w:tcPr>
            <w:tcW w:w="167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40"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租入固定资产改良支出</w:t>
            </w:r>
          </w:p>
        </w:tc>
        <w:tc>
          <w:tcPr>
            <w:tcW w:w="144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543.21 </w:t>
            </w:r>
          </w:p>
        </w:tc>
        <w:tc>
          <w:tcPr>
            <w:tcW w:w="160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91.65 </w:t>
            </w:r>
          </w:p>
        </w:tc>
        <w:tc>
          <w:tcPr>
            <w:tcW w:w="1678"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127.16 </w:t>
            </w:r>
          </w:p>
        </w:tc>
        <w:tc>
          <w:tcPr>
            <w:tcW w:w="1670"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507.70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40"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自有资产改良支出</w:t>
            </w:r>
          </w:p>
        </w:tc>
        <w:tc>
          <w:tcPr>
            <w:tcW w:w="144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428.67 </w:t>
            </w:r>
          </w:p>
        </w:tc>
        <w:tc>
          <w:tcPr>
            <w:tcW w:w="160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133.86 </w:t>
            </w:r>
          </w:p>
        </w:tc>
        <w:tc>
          <w:tcPr>
            <w:tcW w:w="1678"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182.35 </w:t>
            </w:r>
          </w:p>
        </w:tc>
        <w:tc>
          <w:tcPr>
            <w:tcW w:w="1670"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380.18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40"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其他长期待摊费用</w:t>
            </w:r>
          </w:p>
        </w:tc>
        <w:tc>
          <w:tcPr>
            <w:tcW w:w="144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427.81 </w:t>
            </w:r>
          </w:p>
        </w:tc>
        <w:tc>
          <w:tcPr>
            <w:tcW w:w="160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190.27 </w:t>
            </w:r>
          </w:p>
        </w:tc>
        <w:tc>
          <w:tcPr>
            <w:tcW w:w="1678"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228.76 </w:t>
            </w:r>
          </w:p>
        </w:tc>
        <w:tc>
          <w:tcPr>
            <w:tcW w:w="1670"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389.33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40"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44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1,399.69 </w:t>
            </w:r>
          </w:p>
        </w:tc>
        <w:tc>
          <w:tcPr>
            <w:tcW w:w="1604"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415.78 </w:t>
            </w:r>
          </w:p>
        </w:tc>
        <w:tc>
          <w:tcPr>
            <w:tcW w:w="1678"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538.27 </w:t>
            </w:r>
          </w:p>
        </w:tc>
        <w:tc>
          <w:tcPr>
            <w:tcW w:w="1670" w:type="dxa"/>
            <w:noWrap w:val="0"/>
            <w:vAlign w:val="center"/>
          </w:tcPr>
          <w:p>
            <w:pPr>
              <w:widowControl/>
              <w:jc w:val="right"/>
              <w:textAlignment w:val="center"/>
              <w:rPr>
                <w:rFonts w:hint="default" w:ascii="Times New Roman" w:hAnsi="Times New Roman" w:eastAsia="仿宋_GB2312" w:cs="Times New Roman"/>
                <w:color w:val="auto"/>
                <w:kern w:val="0"/>
                <w:sz w:val="22"/>
                <w:lang w:val="en-US" w:eastAsia="zh-CN" w:bidi="ar"/>
              </w:rPr>
            </w:pPr>
            <w:r>
              <w:rPr>
                <w:rFonts w:hint="default" w:ascii="Times New Roman" w:hAnsi="Times New Roman" w:eastAsia="仿宋_GB2312" w:cs="Times New Roman"/>
                <w:color w:val="auto"/>
                <w:kern w:val="0"/>
                <w:sz w:val="22"/>
                <w:lang w:val="en-US" w:eastAsia="zh-CN" w:bidi="ar"/>
              </w:rPr>
              <w:t xml:space="preserve"> 1,277.21 </w:t>
            </w:r>
          </w:p>
        </w:tc>
      </w:tr>
    </w:tbl>
    <w:p>
      <w:pPr>
        <w:tabs>
          <w:tab w:val="left" w:pos="5250"/>
        </w:tabs>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15.抵债资产</w:t>
      </w:r>
      <w:r>
        <w:rPr>
          <w:rFonts w:hint="default" w:ascii="Times New Roman" w:hAnsi="Times New Roman" w:eastAsia="仿宋_GB2312" w:cs="Times New Roman"/>
          <w:color w:val="auto"/>
          <w:sz w:val="28"/>
          <w:szCs w:val="28"/>
        </w:rPr>
        <w:tab/>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3045"/>
        <w:gridCol w:w="3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6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3045"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3331"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60"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房屋建筑物</w:t>
            </w:r>
          </w:p>
        </w:tc>
        <w:tc>
          <w:tcPr>
            <w:tcW w:w="3045" w:type="dxa"/>
            <w:noWrap w:val="0"/>
            <w:vAlign w:val="center"/>
          </w:tcPr>
          <w:p>
            <w:pPr>
              <w:widowControl/>
              <w:ind w:right="-37" w:rightChars="0"/>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170.24</w:t>
            </w:r>
          </w:p>
        </w:tc>
        <w:tc>
          <w:tcPr>
            <w:tcW w:w="333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170.24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6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抵债资产合计</w:t>
            </w:r>
          </w:p>
        </w:tc>
        <w:tc>
          <w:tcPr>
            <w:tcW w:w="3045" w:type="dxa"/>
            <w:noWrap w:val="0"/>
            <w:vAlign w:val="center"/>
          </w:tcPr>
          <w:p>
            <w:pPr>
              <w:widowControl/>
              <w:ind w:right="-37" w:rightChars="0"/>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170.24</w:t>
            </w:r>
          </w:p>
        </w:tc>
        <w:tc>
          <w:tcPr>
            <w:tcW w:w="333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170.24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60"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减：抵债资产减值准备</w:t>
            </w:r>
          </w:p>
        </w:tc>
        <w:tc>
          <w:tcPr>
            <w:tcW w:w="3045" w:type="dxa"/>
            <w:noWrap w:val="0"/>
            <w:vAlign w:val="center"/>
          </w:tcPr>
          <w:p>
            <w:pPr>
              <w:widowControl/>
              <w:ind w:right="-37" w:rightChars="0"/>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102.14</w:t>
            </w:r>
          </w:p>
        </w:tc>
        <w:tc>
          <w:tcPr>
            <w:tcW w:w="333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102.14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6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抵债资产账面价值</w:t>
            </w:r>
          </w:p>
        </w:tc>
        <w:tc>
          <w:tcPr>
            <w:tcW w:w="3045" w:type="dxa"/>
            <w:noWrap w:val="0"/>
            <w:vAlign w:val="center"/>
          </w:tcPr>
          <w:p>
            <w:pPr>
              <w:widowControl/>
              <w:ind w:right="-37" w:rightChars="0"/>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68.10</w:t>
            </w:r>
          </w:p>
        </w:tc>
        <w:tc>
          <w:tcPr>
            <w:tcW w:w="3331"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68.10</w:t>
            </w:r>
          </w:p>
        </w:tc>
      </w:tr>
    </w:tbl>
    <w:p>
      <w:pPr>
        <w:spacing w:line="480" w:lineRule="exact"/>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16.递延所得税资产</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8"/>
        <w:gridCol w:w="1498"/>
        <w:gridCol w:w="1679"/>
        <w:gridCol w:w="1562"/>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58" w:type="dxa"/>
            <w:vMerge w:val="restart"/>
            <w:noWrap w:val="0"/>
            <w:vAlign w:val="center"/>
          </w:tcPr>
          <w:p>
            <w:pPr>
              <w:spacing w:line="360" w:lineRule="auto"/>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项目</w:t>
            </w:r>
          </w:p>
        </w:tc>
        <w:tc>
          <w:tcPr>
            <w:tcW w:w="3177" w:type="dxa"/>
            <w:gridSpan w:val="2"/>
            <w:noWrap w:val="0"/>
            <w:vAlign w:val="center"/>
          </w:tcPr>
          <w:p>
            <w:pPr>
              <w:spacing w:line="360" w:lineRule="auto"/>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3555" w:type="dxa"/>
            <w:gridSpan w:val="2"/>
            <w:noWrap w:val="0"/>
            <w:vAlign w:val="center"/>
          </w:tcPr>
          <w:p>
            <w:pPr>
              <w:spacing w:line="360" w:lineRule="auto"/>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658" w:type="dxa"/>
            <w:vMerge w:val="continue"/>
            <w:noWrap w:val="0"/>
            <w:vAlign w:val="center"/>
          </w:tcPr>
          <w:p>
            <w:pPr>
              <w:jc w:val="left"/>
              <w:rPr>
                <w:rFonts w:hint="default" w:ascii="Times New Roman" w:hAnsi="Times New Roman" w:eastAsia="仿宋_GB2312" w:cs="Times New Roman"/>
                <w:color w:val="auto"/>
                <w:sz w:val="24"/>
                <w:szCs w:val="24"/>
              </w:rPr>
            </w:pPr>
          </w:p>
        </w:tc>
        <w:tc>
          <w:tcPr>
            <w:tcW w:w="1498" w:type="dxa"/>
            <w:noWrap w:val="0"/>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暂时性差异</w:t>
            </w:r>
          </w:p>
        </w:tc>
        <w:tc>
          <w:tcPr>
            <w:tcW w:w="1679" w:type="dxa"/>
            <w:noWrap w:val="0"/>
            <w:vAlign w:val="center"/>
          </w:tcPr>
          <w:p>
            <w:pPr>
              <w:jc w:val="righ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递延所得税产</w:t>
            </w:r>
          </w:p>
        </w:tc>
        <w:tc>
          <w:tcPr>
            <w:tcW w:w="1562" w:type="dxa"/>
            <w:noWrap w:val="0"/>
            <w:vAlign w:val="center"/>
          </w:tcPr>
          <w:p>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暂时性差异</w:t>
            </w:r>
          </w:p>
        </w:tc>
        <w:tc>
          <w:tcPr>
            <w:tcW w:w="1993" w:type="dxa"/>
            <w:noWrap w:val="0"/>
            <w:vAlign w:val="center"/>
          </w:tcPr>
          <w:p>
            <w:pPr>
              <w:jc w:val="righ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递延所得税资产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贷款减值准备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84,670.80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21,167.70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77,865.52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19,466.38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其他债权投资减值准备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541.92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135.48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643.72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160.93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债权投资减值准备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493.60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123.40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1,050.32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262.58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固定资产减值准备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51.16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12.79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51.16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12.79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其他应收款减值准备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746.52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186.63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206.12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51.53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预计负债</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202.80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50.70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19.40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4.85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抵债资产减值准备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102.16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25.54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102.16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25.54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同业资金坏账准备</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2,856.64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714.16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3,384.52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846.13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noWrap w:val="0"/>
            <w:vAlign w:val="center"/>
          </w:tcPr>
          <w:p>
            <w:pPr>
              <w:widowControl/>
              <w:textAlignment w:val="bottom"/>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bidi="ar"/>
              </w:rPr>
              <w:t>公允价值变动</w:t>
            </w:r>
          </w:p>
        </w:tc>
        <w:tc>
          <w:tcPr>
            <w:tcW w:w="1498"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-7,427.16 </w:t>
            </w:r>
          </w:p>
        </w:tc>
        <w:tc>
          <w:tcPr>
            <w:tcW w:w="16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-1,856.79 </w:t>
            </w:r>
          </w:p>
        </w:tc>
        <w:tc>
          <w:tcPr>
            <w:tcW w:w="1562"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-26,096.64 </w:t>
            </w:r>
          </w:p>
        </w:tc>
        <w:tc>
          <w:tcPr>
            <w:tcW w:w="1993"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-6,524.16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tcBorders>
              <w:bottom w:val="single" w:color="auto" w:sz="4" w:space="0"/>
            </w:tcBorders>
            <w:noWrap w:val="0"/>
            <w:vAlign w:val="center"/>
          </w:tcPr>
          <w:p>
            <w:pPr>
              <w:widowControl/>
              <w:textAlignment w:val="bottom"/>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bidi="ar"/>
              </w:rPr>
              <w:t>利息调整</w:t>
            </w:r>
          </w:p>
        </w:tc>
        <w:tc>
          <w:tcPr>
            <w:tcW w:w="1498" w:type="dxa"/>
            <w:tcBorders>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-88.72 </w:t>
            </w:r>
          </w:p>
        </w:tc>
        <w:tc>
          <w:tcPr>
            <w:tcW w:w="1679" w:type="dxa"/>
            <w:tcBorders>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-22.18 </w:t>
            </w:r>
          </w:p>
        </w:tc>
        <w:tc>
          <w:tcPr>
            <w:tcW w:w="1562" w:type="dxa"/>
            <w:tcBorders>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-60.80 </w:t>
            </w:r>
          </w:p>
        </w:tc>
        <w:tc>
          <w:tcPr>
            <w:tcW w:w="1993" w:type="dxa"/>
            <w:tcBorders>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-15.20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658" w:type="dxa"/>
            <w:tcBorders>
              <w:top w:val="single" w:color="auto" w:sz="4" w:space="0"/>
              <w:left w:val="single" w:color="auto" w:sz="4" w:space="0"/>
              <w:bottom w:val="single" w:color="auto" w:sz="4" w:space="0"/>
            </w:tcBorders>
            <w:noWrap w:val="0"/>
            <w:vAlign w:val="center"/>
          </w:tcPr>
          <w:p>
            <w:pPr>
              <w:spacing w:line="360" w:lineRule="auto"/>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合计</w:t>
            </w:r>
          </w:p>
        </w:tc>
        <w:tc>
          <w:tcPr>
            <w:tcW w:w="1498" w:type="dxa"/>
            <w:tcBorders>
              <w:top w:val="single" w:color="auto" w:sz="4" w:space="0"/>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82,149.72 </w:t>
            </w:r>
          </w:p>
        </w:tc>
        <w:tc>
          <w:tcPr>
            <w:tcW w:w="1679" w:type="dxa"/>
            <w:tcBorders>
              <w:top w:val="single" w:color="auto" w:sz="4" w:space="0"/>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20,537.43 </w:t>
            </w:r>
          </w:p>
        </w:tc>
        <w:tc>
          <w:tcPr>
            <w:tcW w:w="1562" w:type="dxa"/>
            <w:tcBorders>
              <w:top w:val="single" w:color="auto" w:sz="4" w:space="0"/>
              <w:bottom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57,165.48 </w:t>
            </w:r>
          </w:p>
        </w:tc>
        <w:tc>
          <w:tcPr>
            <w:tcW w:w="1993"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2"/>
                <w:lang w:bidi="ar"/>
              </w:rPr>
            </w:pPr>
            <w:r>
              <w:rPr>
                <w:rFonts w:hint="default" w:ascii="Times New Roman" w:hAnsi="Times New Roman" w:eastAsia="宋体" w:cs="Times New Roman"/>
                <w:i w:val="0"/>
                <w:iCs w:val="0"/>
                <w:color w:val="auto"/>
                <w:kern w:val="0"/>
                <w:sz w:val="22"/>
                <w:szCs w:val="22"/>
                <w:u w:val="none"/>
                <w:lang w:val="en-US" w:eastAsia="zh-CN" w:bidi="ar"/>
              </w:rPr>
              <w:t xml:space="preserve"> 14,291.37 </w:t>
            </w:r>
          </w:p>
        </w:tc>
      </w:tr>
    </w:tbl>
    <w:p>
      <w:pPr>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17.其他资产</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68"/>
        <w:gridCol w:w="3245"/>
        <w:gridCol w:w="2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3568"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3245" w:type="dxa"/>
            <w:noWrap w:val="0"/>
            <w:vAlign w:val="top"/>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c>
          <w:tcPr>
            <w:tcW w:w="2548"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8" w:type="dxa"/>
            <w:noWrap w:val="0"/>
            <w:vAlign w:val="center"/>
          </w:tcPr>
          <w:p>
            <w:pPr>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农户贷款应收利息</w:t>
            </w:r>
          </w:p>
        </w:tc>
        <w:tc>
          <w:tcPr>
            <w:tcW w:w="3245"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50.02 </w:t>
            </w:r>
          </w:p>
        </w:tc>
        <w:tc>
          <w:tcPr>
            <w:tcW w:w="2548"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39.87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8" w:type="dxa"/>
            <w:noWrap w:val="0"/>
            <w:vAlign w:val="center"/>
          </w:tcPr>
          <w:p>
            <w:pPr>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农村企业贷款应收利息</w:t>
            </w:r>
          </w:p>
        </w:tc>
        <w:tc>
          <w:tcPr>
            <w:tcW w:w="3245"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2.74</w:t>
            </w:r>
          </w:p>
        </w:tc>
        <w:tc>
          <w:tcPr>
            <w:tcW w:w="2548"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8" w:type="dxa"/>
            <w:noWrap w:val="0"/>
            <w:vAlign w:val="center"/>
          </w:tcPr>
          <w:p>
            <w:pPr>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非农贷款应收利息</w:t>
            </w:r>
          </w:p>
        </w:tc>
        <w:tc>
          <w:tcPr>
            <w:tcW w:w="3245"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311.31 </w:t>
            </w:r>
          </w:p>
        </w:tc>
        <w:tc>
          <w:tcPr>
            <w:tcW w:w="2548"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106.69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568" w:type="dxa"/>
            <w:noWrap w:val="0"/>
            <w:vAlign w:val="center"/>
          </w:tcPr>
          <w:p>
            <w:pPr>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3245" w:type="dxa"/>
            <w:noWrap w:val="0"/>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364.07</w:t>
            </w:r>
          </w:p>
        </w:tc>
        <w:tc>
          <w:tcPr>
            <w:tcW w:w="2548" w:type="dxa"/>
            <w:noWrap w:val="0"/>
            <w:vAlign w:val="center"/>
          </w:tcPr>
          <w:p>
            <w:pPr>
              <w:widowControl/>
              <w:ind w:right="-37"/>
              <w:jc w:val="right"/>
              <w:textAlignment w:val="center"/>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2"/>
              </w:rPr>
              <w:t>155.44</w:t>
            </w:r>
          </w:p>
        </w:tc>
      </w:tr>
    </w:tbl>
    <w:p>
      <w:pPr>
        <w:ind w:right="-37" w:firstLine="560" w:firstLineChars="200"/>
        <w:jc w:val="left"/>
        <w:outlineLvl w:val="1"/>
        <w:rPr>
          <w:rFonts w:hint="default" w:ascii="Times New Roman" w:hAnsi="Times New Roman" w:cs="Times New Roman"/>
          <w:color w:val="auto"/>
        </w:rPr>
      </w:pPr>
      <w:r>
        <w:rPr>
          <w:rFonts w:hint="default" w:ascii="Times New Roman" w:hAnsi="Times New Roman" w:eastAsia="仿宋_GB2312" w:cs="Times New Roman"/>
          <w:color w:val="auto"/>
          <w:sz w:val="28"/>
          <w:szCs w:val="28"/>
        </w:rPr>
        <w:t>18.资产减值准备明细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1236"/>
        <w:gridCol w:w="1152"/>
        <w:gridCol w:w="1056"/>
        <w:gridCol w:w="1032"/>
        <w:gridCol w:w="1010"/>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2656"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项目</w:t>
            </w:r>
          </w:p>
        </w:tc>
        <w:tc>
          <w:tcPr>
            <w:tcW w:w="1236"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rPr>
              <w:t>-12-31</w:t>
            </w:r>
          </w:p>
        </w:tc>
        <w:tc>
          <w:tcPr>
            <w:tcW w:w="2208" w:type="dxa"/>
            <w:gridSpan w:val="2"/>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本年增加</w:t>
            </w:r>
          </w:p>
        </w:tc>
        <w:tc>
          <w:tcPr>
            <w:tcW w:w="2042" w:type="dxa"/>
            <w:gridSpan w:val="2"/>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本年减少</w:t>
            </w:r>
          </w:p>
        </w:tc>
        <w:tc>
          <w:tcPr>
            <w:tcW w:w="1221"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202</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2656"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236"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152"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本年计提</w:t>
            </w:r>
          </w:p>
        </w:tc>
        <w:tc>
          <w:tcPr>
            <w:tcW w:w="1056"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其他增加</w:t>
            </w:r>
          </w:p>
        </w:tc>
        <w:tc>
          <w:tcPr>
            <w:tcW w:w="1032"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本年核销</w:t>
            </w:r>
          </w:p>
        </w:tc>
        <w:tc>
          <w:tcPr>
            <w:tcW w:w="1010" w:type="dxa"/>
            <w:vMerge w:val="restart"/>
            <w:noWrap w:val="0"/>
            <w:tcMar>
              <w:top w:w="15" w:type="dxa"/>
              <w:left w:w="15" w:type="dxa"/>
              <w:right w:w="15" w:type="dxa"/>
            </w:tcMar>
            <w:vAlign w:val="center"/>
          </w:tcPr>
          <w:p>
            <w:pPr>
              <w:widowControl/>
              <w:jc w:val="center"/>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其他减少</w:t>
            </w:r>
          </w:p>
        </w:tc>
        <w:tc>
          <w:tcPr>
            <w:tcW w:w="1221"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656"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236"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152"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056"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032"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010"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c>
          <w:tcPr>
            <w:tcW w:w="1221" w:type="dxa"/>
            <w:vMerge w:val="continue"/>
            <w:noWrap w:val="0"/>
            <w:tcMar>
              <w:top w:w="15" w:type="dxa"/>
              <w:left w:w="15" w:type="dxa"/>
              <w:right w:w="15" w:type="dxa"/>
            </w:tcMar>
            <w:vAlign w:val="center"/>
          </w:tcPr>
          <w:p>
            <w:pPr>
              <w:jc w:val="center"/>
              <w:rPr>
                <w:rFonts w:hint="default" w:ascii="Times New Roman" w:hAnsi="Times New Roman" w:eastAsia="仿宋_GB2312"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存放同业坏账准备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1,269.53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-557.91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711.62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贷款损失准备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44,498.48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20,150.32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7,375.08 </w:t>
            </w: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24,652.73 </w:t>
            </w: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47,371.15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其他应收款减值准备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206.13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612.00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62.41 </w:t>
            </w: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133.99 </w:t>
            </w: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746.55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rPr>
              <w:t>债权投资减值准备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1,050.31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highlight w:val="none"/>
                <w:lang w:val="en-US" w:eastAsia="zh-CN"/>
              </w:rPr>
            </w:pPr>
            <w:r>
              <w:rPr>
                <w:rFonts w:hint="default" w:ascii="Times New Roman" w:hAnsi="Times New Roman" w:eastAsia="仿宋_GB2312" w:cs="Times New Roman"/>
                <w:color w:val="auto"/>
                <w:kern w:val="0"/>
                <w:sz w:val="22"/>
                <w:highlight w:val="none"/>
                <w:lang w:val="en-US" w:eastAsia="zh-CN"/>
              </w:rPr>
              <w:t xml:space="preserve"> -556.72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493.59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其他债权投资减值准备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13.55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highlight w:val="none"/>
                <w:lang w:val="en-US" w:eastAsia="zh-CN"/>
              </w:rPr>
            </w:pPr>
            <w:r>
              <w:rPr>
                <w:rFonts w:hint="default" w:ascii="Times New Roman" w:hAnsi="Times New Roman" w:eastAsia="仿宋_GB2312" w:cs="Times New Roman"/>
                <w:color w:val="auto"/>
                <w:kern w:val="0"/>
                <w:sz w:val="22"/>
                <w:highlight w:val="none"/>
                <w:lang w:val="en-US" w:eastAsia="zh-CN"/>
              </w:rPr>
              <w:t xml:space="preserve"> -197.34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725.70 </w:t>
            </w: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541.91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抵债资产减值准备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102.14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102.14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拆放同业坏账准备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2,115.00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30.02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2,145.02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固定资产减值准备</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51.15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预计负债</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19.39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183.41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202.80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56" w:type="dxa"/>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bidi="ar"/>
              </w:rPr>
              <w:t>合计</w:t>
            </w:r>
          </w:p>
        </w:tc>
        <w:tc>
          <w:tcPr>
            <w:tcW w:w="123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49,325.68 </w:t>
            </w:r>
          </w:p>
        </w:tc>
        <w:tc>
          <w:tcPr>
            <w:tcW w:w="115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19,663.78 </w:t>
            </w:r>
          </w:p>
        </w:tc>
        <w:tc>
          <w:tcPr>
            <w:tcW w:w="1056"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8,163.19 </w:t>
            </w:r>
          </w:p>
        </w:tc>
        <w:tc>
          <w:tcPr>
            <w:tcW w:w="1032"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24,786.72 </w:t>
            </w:r>
          </w:p>
        </w:tc>
        <w:tc>
          <w:tcPr>
            <w:tcW w:w="1010"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p>
        </w:tc>
        <w:tc>
          <w:tcPr>
            <w:tcW w:w="1221" w:type="dxa"/>
            <w:noWrap w:val="0"/>
            <w:tcMar>
              <w:top w:w="17" w:type="dxa"/>
              <w:left w:w="17" w:type="dxa"/>
              <w:right w:w="108" w:type="dxa"/>
            </w:tcMar>
            <w:vAlign w:val="center"/>
          </w:tcPr>
          <w:p>
            <w:pPr>
              <w:widowControl/>
              <w:ind w:right="-37"/>
              <w:jc w:val="right"/>
              <w:textAlignment w:val="center"/>
              <w:rPr>
                <w:rFonts w:hint="default" w:ascii="Times New Roman" w:hAnsi="Times New Roman" w:eastAsia="仿宋_GB2312" w:cs="Times New Roman"/>
                <w:color w:val="auto"/>
                <w:kern w:val="0"/>
                <w:sz w:val="22"/>
                <w:lang w:val="en-US" w:eastAsia="zh-CN"/>
              </w:rPr>
            </w:pPr>
            <w:r>
              <w:rPr>
                <w:rFonts w:hint="default" w:ascii="Times New Roman" w:hAnsi="Times New Roman" w:eastAsia="仿宋_GB2312" w:cs="Times New Roman"/>
                <w:color w:val="auto"/>
                <w:kern w:val="0"/>
                <w:sz w:val="22"/>
                <w:lang w:val="en-US" w:eastAsia="zh-CN"/>
              </w:rPr>
              <w:t xml:space="preserve"> 52,365.93 </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19.向中央银行借款</w:t>
      </w:r>
    </w:p>
    <w:tbl>
      <w:tblPr>
        <w:tblStyle w:val="26"/>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2376"/>
        <w:gridCol w:w="2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38" w:type="dxa"/>
            <w:noWrap w:val="0"/>
            <w:vAlign w:val="center"/>
          </w:tcPr>
          <w:p>
            <w:pPr>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项目</w:t>
            </w:r>
          </w:p>
        </w:tc>
        <w:tc>
          <w:tcPr>
            <w:tcW w:w="2376"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361"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38" w:type="dxa"/>
            <w:noWrap w:val="0"/>
            <w:vAlign w:val="center"/>
          </w:tcPr>
          <w:p>
            <w:pPr>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支小再贷款</w:t>
            </w:r>
          </w:p>
        </w:tc>
        <w:tc>
          <w:tcPr>
            <w:tcW w:w="237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154,000.00</w:t>
            </w:r>
          </w:p>
        </w:tc>
        <w:tc>
          <w:tcPr>
            <w:tcW w:w="236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27,000.00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38" w:type="dxa"/>
            <w:noWrap w:val="0"/>
            <w:vAlign w:val="center"/>
          </w:tcPr>
          <w:p>
            <w:pPr>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加：应付利息</w:t>
            </w:r>
          </w:p>
        </w:tc>
        <w:tc>
          <w:tcPr>
            <w:tcW w:w="237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1,164.33 </w:t>
            </w:r>
          </w:p>
        </w:tc>
        <w:tc>
          <w:tcPr>
            <w:tcW w:w="236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38" w:type="dxa"/>
            <w:noWrap w:val="0"/>
            <w:vAlign w:val="center"/>
          </w:tcPr>
          <w:p>
            <w:pPr>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合计</w:t>
            </w:r>
          </w:p>
        </w:tc>
        <w:tc>
          <w:tcPr>
            <w:tcW w:w="237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155,164.33</w:t>
            </w:r>
          </w:p>
        </w:tc>
        <w:tc>
          <w:tcPr>
            <w:tcW w:w="236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27,000.00</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20.同业及其他金融机构存放款项</w:t>
      </w:r>
    </w:p>
    <w:tbl>
      <w:tblPr>
        <w:tblStyle w:val="2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7"/>
        <w:gridCol w:w="2377"/>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45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377"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35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6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银行机构</w:t>
            </w:r>
          </w:p>
        </w:tc>
        <w:tc>
          <w:tcPr>
            <w:tcW w:w="237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45.47 </w:t>
            </w:r>
          </w:p>
        </w:tc>
        <w:tc>
          <w:tcPr>
            <w:tcW w:w="23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6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37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45.47</w:t>
            </w:r>
          </w:p>
        </w:tc>
        <w:tc>
          <w:tcPr>
            <w:tcW w:w="23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44.70</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21.卖出回购金融资产款</w:t>
      </w:r>
    </w:p>
    <w:tbl>
      <w:tblPr>
        <w:tblStyle w:val="26"/>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0"/>
        <w:gridCol w:w="251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trPr>
        <w:tc>
          <w:tcPr>
            <w:tcW w:w="4460"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1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213"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60"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卖出回购股份制商业银行质押式债券款</w:t>
            </w:r>
          </w:p>
        </w:tc>
        <w:tc>
          <w:tcPr>
            <w:tcW w:w="251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10,000.00</w:t>
            </w:r>
          </w:p>
        </w:tc>
        <w:tc>
          <w:tcPr>
            <w:tcW w:w="221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136,744.00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60"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卖出回购其他金融机构质押式债券款</w:t>
            </w:r>
          </w:p>
        </w:tc>
        <w:tc>
          <w:tcPr>
            <w:tcW w:w="251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221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50,000.00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60"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应付卖出回购债券款利息</w:t>
            </w:r>
          </w:p>
        </w:tc>
        <w:tc>
          <w:tcPr>
            <w:tcW w:w="251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1.18</w:t>
            </w:r>
          </w:p>
        </w:tc>
        <w:tc>
          <w:tcPr>
            <w:tcW w:w="221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60"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卖出回购金融资产款账面价值</w:t>
            </w:r>
          </w:p>
        </w:tc>
        <w:tc>
          <w:tcPr>
            <w:tcW w:w="251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10,001.18</w:t>
            </w:r>
          </w:p>
        </w:tc>
        <w:tc>
          <w:tcPr>
            <w:tcW w:w="221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186,744.00</w:t>
            </w:r>
          </w:p>
        </w:tc>
      </w:tr>
    </w:tbl>
    <w:p>
      <w:pPr>
        <w:spacing w:line="480" w:lineRule="exact"/>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22.吸收存款</w:t>
      </w:r>
    </w:p>
    <w:p>
      <w:pPr>
        <w:spacing w:line="480" w:lineRule="exact"/>
        <w:ind w:right="-37"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22.1各项存款列示</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9"/>
        <w:gridCol w:w="2389"/>
        <w:gridCol w:w="2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469" w:type="dxa"/>
            <w:noWrap w:val="0"/>
            <w:vAlign w:val="center"/>
          </w:tcPr>
          <w:p>
            <w:pPr>
              <w:snapToGrid w:val="0"/>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tc>
        <w:tc>
          <w:tcPr>
            <w:tcW w:w="2389"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43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个人存款：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1,842,507.80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1,626,651.17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其中：活期储蓄存款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211,906.12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211,834.05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一年以下定期储蓄存款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50,631.51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48,884.68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一年及一年以上定期储蓄存款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1,579,970.17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1,365,932.44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363,242.45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321,886.23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其中：活期存款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263,415.55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243,673.43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一年以下定期存款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8,665.11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8,050.45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一年及一年以上定期存款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91,161.79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70,162.35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保证金</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21,082.92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11,764.41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其他存款</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42.24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2,129.51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ind w:right="-37"/>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应付存款利息</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51,121.89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48,423.68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469"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合计</w:t>
            </w:r>
          </w:p>
        </w:tc>
        <w:tc>
          <w:tcPr>
            <w:tcW w:w="2389"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2,277,997.30 </w:t>
            </w:r>
          </w:p>
        </w:tc>
        <w:tc>
          <w:tcPr>
            <w:tcW w:w="243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2,010,855.00</w:t>
            </w:r>
          </w:p>
        </w:tc>
      </w:tr>
    </w:tbl>
    <w:p>
      <w:pPr>
        <w:ind w:right="-37" w:firstLine="560" w:firstLineChars="200"/>
        <w:jc w:val="left"/>
        <w:outlineLvl w:val="2"/>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22.2保证金列示</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5"/>
        <w:gridCol w:w="2430"/>
        <w:gridCol w:w="2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4355" w:type="dxa"/>
            <w:noWrap w:val="0"/>
            <w:vAlign w:val="center"/>
          </w:tcPr>
          <w:p>
            <w:pPr>
              <w:snapToGrid w:val="0"/>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tc>
        <w:tc>
          <w:tcPr>
            <w:tcW w:w="243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337"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355"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银行承兑汇票保证金</w:t>
            </w:r>
          </w:p>
        </w:tc>
        <w:tc>
          <w:tcPr>
            <w:tcW w:w="243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21,073.16 </w:t>
            </w:r>
          </w:p>
        </w:tc>
        <w:tc>
          <w:tcPr>
            <w:tcW w:w="233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11,562.64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355" w:type="dxa"/>
            <w:noWrap w:val="0"/>
            <w:vAlign w:val="center"/>
          </w:tcPr>
          <w:p>
            <w:pPr>
              <w:snapToGrid w:val="0"/>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保函保证金</w:t>
            </w:r>
          </w:p>
        </w:tc>
        <w:tc>
          <w:tcPr>
            <w:tcW w:w="243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9.76 </w:t>
            </w:r>
          </w:p>
        </w:tc>
        <w:tc>
          <w:tcPr>
            <w:tcW w:w="233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201.77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355" w:type="dxa"/>
            <w:noWrap w:val="0"/>
            <w:vAlign w:val="center"/>
          </w:tcPr>
          <w:p>
            <w:pPr>
              <w:snapToGrid w:val="0"/>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合计</w:t>
            </w:r>
          </w:p>
        </w:tc>
        <w:tc>
          <w:tcPr>
            <w:tcW w:w="243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21,082.92</w:t>
            </w:r>
          </w:p>
        </w:tc>
        <w:tc>
          <w:tcPr>
            <w:tcW w:w="233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11,764.41</w:t>
            </w:r>
            <w:r>
              <w:rPr>
                <w:rFonts w:hint="default" w:ascii="Times New Roman" w:hAnsi="Times New Roman" w:eastAsia="等线" w:cs="Times New Roman"/>
                <w:color w:val="auto"/>
                <w:kern w:val="0"/>
                <w:sz w:val="22"/>
              </w:rPr>
              <w:fldChar w:fldCharType="end"/>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23.应付职工薪酬</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4"/>
        <w:gridCol w:w="2385"/>
        <w:gridCol w:w="2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38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29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应付职工薪酬</w:t>
            </w:r>
          </w:p>
        </w:tc>
        <w:tc>
          <w:tcPr>
            <w:tcW w:w="238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1,100.00 </w:t>
            </w:r>
          </w:p>
        </w:tc>
        <w:tc>
          <w:tcPr>
            <w:tcW w:w="229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应付工会经费</w:t>
            </w:r>
          </w:p>
        </w:tc>
        <w:tc>
          <w:tcPr>
            <w:tcW w:w="238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60.92 </w:t>
            </w:r>
          </w:p>
        </w:tc>
        <w:tc>
          <w:tcPr>
            <w:tcW w:w="229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43.06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435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应付补充医疗保险费</w:t>
            </w:r>
          </w:p>
        </w:tc>
        <w:tc>
          <w:tcPr>
            <w:tcW w:w="238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229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应付延期支付工资</w:t>
            </w:r>
          </w:p>
        </w:tc>
        <w:tc>
          <w:tcPr>
            <w:tcW w:w="238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3,800.92 </w:t>
            </w:r>
          </w:p>
        </w:tc>
        <w:tc>
          <w:tcPr>
            <w:tcW w:w="229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合计</w:t>
            </w:r>
          </w:p>
        </w:tc>
        <w:tc>
          <w:tcPr>
            <w:tcW w:w="238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4,961.84</w:t>
            </w:r>
          </w:p>
        </w:tc>
        <w:tc>
          <w:tcPr>
            <w:tcW w:w="229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565.95</w:t>
            </w:r>
            <w:r>
              <w:rPr>
                <w:rFonts w:hint="default" w:ascii="Times New Roman" w:hAnsi="Times New Roman" w:eastAsia="等线" w:cs="Times New Roman"/>
                <w:color w:val="auto"/>
                <w:kern w:val="0"/>
                <w:sz w:val="22"/>
              </w:rPr>
              <w:fldChar w:fldCharType="end"/>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24.应交税费</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4"/>
        <w:gridCol w:w="2400"/>
        <w:gridCol w:w="2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32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0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30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2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企业所得税</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2,085.00</w:t>
            </w:r>
          </w:p>
        </w:tc>
        <w:tc>
          <w:tcPr>
            <w:tcW w:w="230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2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增值税</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510.21 </w:t>
            </w:r>
          </w:p>
        </w:tc>
        <w:tc>
          <w:tcPr>
            <w:tcW w:w="230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344.66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24" w:type="dxa"/>
            <w:noWrap w:val="0"/>
            <w:vAlign w:val="center"/>
          </w:tcPr>
          <w:p>
            <w:pPr>
              <w:widowControl/>
              <w:ind w:right="-37"/>
              <w:jc w:val="left"/>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城市维护建设税及附加</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61.23 </w:t>
            </w:r>
          </w:p>
        </w:tc>
        <w:tc>
          <w:tcPr>
            <w:tcW w:w="230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24"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2,656.44</w:t>
            </w:r>
          </w:p>
        </w:tc>
        <w:tc>
          <w:tcPr>
            <w:tcW w:w="230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386.02</w:t>
            </w:r>
            <w:r>
              <w:rPr>
                <w:rFonts w:hint="default" w:ascii="Times New Roman" w:hAnsi="Times New Roman" w:eastAsia="等线" w:cs="Times New Roman"/>
                <w:color w:val="auto"/>
                <w:kern w:val="0"/>
                <w:sz w:val="22"/>
              </w:rPr>
              <w:fldChar w:fldCharType="end"/>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25.应付股利</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9"/>
        <w:gridCol w:w="2400"/>
        <w:gridCol w:w="2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69"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0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26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69" w:type="dxa"/>
            <w:noWrap w:val="0"/>
            <w:vAlign w:val="center"/>
          </w:tcPr>
          <w:p>
            <w:pPr>
              <w:widowControl/>
              <w:ind w:right="-37"/>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应付法人股利</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466.59 </w:t>
            </w:r>
          </w:p>
        </w:tc>
        <w:tc>
          <w:tcPr>
            <w:tcW w:w="226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956.40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69" w:type="dxa"/>
            <w:noWrap w:val="0"/>
            <w:vAlign w:val="center"/>
          </w:tcPr>
          <w:p>
            <w:pPr>
              <w:widowControl/>
              <w:ind w:right="-37"/>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应付自然人股利</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14.75 </w:t>
            </w:r>
          </w:p>
        </w:tc>
        <w:tc>
          <w:tcPr>
            <w:tcW w:w="226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69" w:type="dxa"/>
            <w:noWrap w:val="0"/>
            <w:vAlign w:val="center"/>
          </w:tcPr>
          <w:p>
            <w:pPr>
              <w:widowControl/>
              <w:ind w:right="-37"/>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481.34</w:t>
            </w:r>
          </w:p>
        </w:tc>
        <w:tc>
          <w:tcPr>
            <w:tcW w:w="226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969.01</w:t>
            </w:r>
            <w:r>
              <w:rPr>
                <w:rFonts w:hint="default" w:ascii="Times New Roman" w:hAnsi="Times New Roman" w:eastAsia="等线" w:cs="Times New Roman"/>
                <w:color w:val="auto"/>
                <w:kern w:val="0"/>
                <w:sz w:val="22"/>
              </w:rPr>
              <w:fldChar w:fldCharType="end"/>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26.其他应付款</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4"/>
        <w:gridCol w:w="2400"/>
        <w:gridCol w:w="2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0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27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手续费、汇划费等业务类挂账</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639.19</w:t>
            </w:r>
          </w:p>
        </w:tc>
        <w:tc>
          <w:tcPr>
            <w:tcW w:w="227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253.69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待处理久悬未取款项</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1,667.35 </w:t>
            </w:r>
          </w:p>
        </w:tc>
        <w:tc>
          <w:tcPr>
            <w:tcW w:w="227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1,738.90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质保金、风险金等</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252.98</w:t>
            </w:r>
          </w:p>
        </w:tc>
        <w:tc>
          <w:tcPr>
            <w:tcW w:w="227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198.35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54" w:type="dxa"/>
            <w:noWrap w:val="0"/>
            <w:vAlign w:val="center"/>
          </w:tcPr>
          <w:p>
            <w:pPr>
              <w:widowControl/>
              <w:adjustRightInd w:val="0"/>
              <w:snapToGrid w:val="0"/>
              <w:spacing w:line="240" w:lineRule="exact"/>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40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2,559.52</w:t>
            </w:r>
          </w:p>
        </w:tc>
        <w:tc>
          <w:tcPr>
            <w:tcW w:w="227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2,190.94</w:t>
            </w:r>
            <w:r>
              <w:rPr>
                <w:rFonts w:hint="default" w:ascii="Times New Roman" w:hAnsi="Times New Roman" w:eastAsia="等线" w:cs="Times New Roman"/>
                <w:color w:val="auto"/>
                <w:kern w:val="0"/>
                <w:sz w:val="22"/>
              </w:rPr>
              <w:fldChar w:fldCharType="end"/>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27.预计负债</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7"/>
        <w:gridCol w:w="2430"/>
        <w:gridCol w:w="2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7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430"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238"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77" w:type="dxa"/>
            <w:noWrap w:val="0"/>
            <w:vAlign w:val="center"/>
          </w:tcPr>
          <w:p>
            <w:pPr>
              <w:widowControl/>
              <w:ind w:right="-37"/>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表外风险资产信用损失准备</w:t>
            </w:r>
          </w:p>
        </w:tc>
        <w:tc>
          <w:tcPr>
            <w:tcW w:w="243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202.81</w:t>
            </w:r>
          </w:p>
        </w:tc>
        <w:tc>
          <w:tcPr>
            <w:tcW w:w="2238"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377"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43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202.81</w:t>
            </w:r>
          </w:p>
        </w:tc>
        <w:tc>
          <w:tcPr>
            <w:tcW w:w="2238"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19.39</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28.租赁负债</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8"/>
        <w:gridCol w:w="2430"/>
        <w:gridCol w:w="2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378" w:type="dxa"/>
            <w:noWrap w:val="0"/>
            <w:tcMar>
              <w:top w:w="15" w:type="dxa"/>
              <w:left w:w="15" w:type="dxa"/>
              <w:right w:w="15" w:type="dxa"/>
            </w:tcMar>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项目</w:t>
            </w:r>
          </w:p>
        </w:tc>
        <w:tc>
          <w:tcPr>
            <w:tcW w:w="2430" w:type="dxa"/>
            <w:noWrap w:val="0"/>
            <w:tcMar>
              <w:top w:w="15" w:type="dxa"/>
              <w:left w:w="15" w:type="dxa"/>
              <w:right w:w="15" w:type="dxa"/>
            </w:tcMar>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239" w:type="dxa"/>
            <w:noWrap w:val="0"/>
            <w:tcMar>
              <w:top w:w="15" w:type="dxa"/>
              <w:left w:w="15" w:type="dxa"/>
              <w:right w:w="15" w:type="dxa"/>
            </w:tcMar>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378" w:type="dxa"/>
            <w:noWrap w:val="0"/>
            <w:tcMar>
              <w:top w:w="15" w:type="dxa"/>
              <w:left w:w="15" w:type="dxa"/>
              <w:right w:w="15" w:type="dxa"/>
            </w:tcMar>
            <w:vAlign w:val="center"/>
          </w:tcPr>
          <w:p>
            <w:pPr>
              <w:widowControl/>
              <w:ind w:right="-37"/>
              <w:jc w:val="left"/>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租赁付款额</w:t>
            </w:r>
          </w:p>
        </w:tc>
        <w:tc>
          <w:tcPr>
            <w:tcW w:w="2430" w:type="dxa"/>
            <w:noWrap w:val="0"/>
            <w:tcMar>
              <w:top w:w="15" w:type="dxa"/>
              <w:left w:w="15" w:type="dxa"/>
              <w:right w:w="15" w:type="dxa"/>
            </w:tcMar>
            <w:vAlign w:val="center"/>
          </w:tcPr>
          <w:p>
            <w:pPr>
              <w:widowControl/>
              <w:ind w:right="96"/>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402.87 </w:t>
            </w:r>
          </w:p>
        </w:tc>
        <w:tc>
          <w:tcPr>
            <w:tcW w:w="2239" w:type="dxa"/>
            <w:noWrap w:val="0"/>
            <w:tcMar>
              <w:top w:w="15" w:type="dxa"/>
              <w:left w:w="15" w:type="dxa"/>
              <w:right w:w="15" w:type="dxa"/>
            </w:tcMar>
            <w:vAlign w:val="center"/>
          </w:tcPr>
          <w:p>
            <w:pPr>
              <w:widowControl/>
              <w:ind w:right="96"/>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480.87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378" w:type="dxa"/>
            <w:noWrap w:val="0"/>
            <w:tcMar>
              <w:top w:w="15" w:type="dxa"/>
              <w:left w:w="15" w:type="dxa"/>
              <w:right w:w="15" w:type="dxa"/>
            </w:tcMar>
            <w:vAlign w:val="center"/>
          </w:tcPr>
          <w:p>
            <w:pPr>
              <w:widowControl/>
              <w:ind w:right="-37"/>
              <w:jc w:val="left"/>
              <w:textAlignment w:val="bottom"/>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未确认融资费用（租赁）</w:t>
            </w:r>
          </w:p>
        </w:tc>
        <w:tc>
          <w:tcPr>
            <w:tcW w:w="2430" w:type="dxa"/>
            <w:noWrap w:val="0"/>
            <w:tcMar>
              <w:top w:w="15" w:type="dxa"/>
              <w:left w:w="15" w:type="dxa"/>
              <w:right w:w="15" w:type="dxa"/>
            </w:tcMar>
            <w:vAlign w:val="center"/>
          </w:tcPr>
          <w:p>
            <w:pPr>
              <w:widowControl/>
              <w:ind w:right="96"/>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-48.00</w:t>
            </w:r>
          </w:p>
        </w:tc>
        <w:tc>
          <w:tcPr>
            <w:tcW w:w="2239" w:type="dxa"/>
            <w:noWrap w:val="0"/>
            <w:tcMar>
              <w:top w:w="15" w:type="dxa"/>
              <w:left w:w="15" w:type="dxa"/>
              <w:right w:w="15" w:type="dxa"/>
            </w:tcMar>
            <w:vAlign w:val="center"/>
          </w:tcPr>
          <w:p>
            <w:pPr>
              <w:widowControl/>
              <w:ind w:right="96"/>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-64.66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378" w:type="dxa"/>
            <w:noWrap w:val="0"/>
            <w:tcMar>
              <w:top w:w="15" w:type="dxa"/>
              <w:left w:w="15" w:type="dxa"/>
              <w:right w:w="15" w:type="dxa"/>
            </w:tcMar>
            <w:vAlign w:val="center"/>
          </w:tcPr>
          <w:p>
            <w:pPr>
              <w:widowControl/>
              <w:ind w:right="-37"/>
              <w:jc w:val="center"/>
              <w:textAlignment w:val="bottom"/>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430" w:type="dxa"/>
            <w:noWrap w:val="0"/>
            <w:tcMar>
              <w:top w:w="15" w:type="dxa"/>
              <w:left w:w="15" w:type="dxa"/>
              <w:right w:w="15" w:type="dxa"/>
            </w:tcMar>
            <w:vAlign w:val="center"/>
          </w:tcPr>
          <w:p>
            <w:pPr>
              <w:widowControl/>
              <w:ind w:right="96"/>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354.87</w:t>
            </w:r>
          </w:p>
        </w:tc>
        <w:tc>
          <w:tcPr>
            <w:tcW w:w="2239" w:type="dxa"/>
            <w:noWrap w:val="0"/>
            <w:tcMar>
              <w:top w:w="15" w:type="dxa"/>
              <w:left w:w="15" w:type="dxa"/>
              <w:right w:w="15" w:type="dxa"/>
            </w:tcMar>
            <w:vAlign w:val="center"/>
          </w:tcPr>
          <w:p>
            <w:pPr>
              <w:widowControl/>
              <w:ind w:right="96"/>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416.21</w:t>
            </w:r>
            <w:r>
              <w:rPr>
                <w:rFonts w:hint="default" w:ascii="Times New Roman" w:hAnsi="Times New Roman" w:eastAsia="等线" w:cs="Times New Roman"/>
                <w:color w:val="auto"/>
                <w:kern w:val="0"/>
                <w:sz w:val="22"/>
              </w:rPr>
              <w:fldChar w:fldCharType="end"/>
            </w:r>
          </w:p>
        </w:tc>
      </w:tr>
    </w:tbl>
    <w:p>
      <w:pPr>
        <w:numPr>
          <w:ilvl w:val="0"/>
          <w:numId w:val="4"/>
        </w:num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其他负债</w:t>
      </w:r>
    </w:p>
    <w:tbl>
      <w:tblPr>
        <w:tblStyle w:val="26"/>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5"/>
        <w:gridCol w:w="2392"/>
        <w:gridCol w:w="2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85" w:type="dxa"/>
            <w:noWrap w:val="0"/>
            <w:vAlign w:val="center"/>
          </w:tcPr>
          <w:p>
            <w:pPr>
              <w:widowControl/>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392"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2025-12-31</w:t>
            </w:r>
          </w:p>
        </w:tc>
        <w:tc>
          <w:tcPr>
            <w:tcW w:w="2315" w:type="dxa"/>
            <w:noWrap w:val="0"/>
            <w:vAlign w:val="center"/>
          </w:tcPr>
          <w:p>
            <w:pPr>
              <w:ind w:right="-37"/>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85"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应付其他存款利息</w:t>
            </w:r>
          </w:p>
        </w:tc>
        <w:tc>
          <w:tcPr>
            <w:tcW w:w="239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1.60</w:t>
            </w:r>
          </w:p>
        </w:tc>
        <w:tc>
          <w:tcPr>
            <w:tcW w:w="231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385" w:type="dxa"/>
            <w:noWrap w:val="0"/>
            <w:vAlign w:val="center"/>
          </w:tcPr>
          <w:p>
            <w:pPr>
              <w:widowControl/>
              <w:ind w:right="-37"/>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39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1.60</w:t>
            </w:r>
          </w:p>
        </w:tc>
        <w:tc>
          <w:tcPr>
            <w:tcW w:w="231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30.股本</w:t>
      </w:r>
    </w:p>
    <w:tbl>
      <w:tblPr>
        <w:tblStyle w:val="26"/>
        <w:tblW w:w="0" w:type="auto"/>
        <w:jc w:val="center"/>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Layout w:type="fixed"/>
        <w:tblCellMar>
          <w:top w:w="0" w:type="dxa"/>
          <w:left w:w="108" w:type="dxa"/>
          <w:bottom w:w="0" w:type="dxa"/>
          <w:right w:w="108" w:type="dxa"/>
        </w:tblCellMar>
      </w:tblPr>
      <w:tblGrid>
        <w:gridCol w:w="1620"/>
        <w:gridCol w:w="1302"/>
        <w:gridCol w:w="1169"/>
        <w:gridCol w:w="1885"/>
        <w:gridCol w:w="924"/>
        <w:gridCol w:w="1007"/>
        <w:gridCol w:w="1309"/>
      </w:tblGrid>
      <w:tr>
        <w:tblPrEx>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 w:val="24"/>
                <w:szCs w:val="24"/>
              </w:rPr>
              <w:t>2024-12-31</w:t>
            </w:r>
          </w:p>
        </w:tc>
        <w:tc>
          <w:tcPr>
            <w:tcW w:w="4985"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本年变动</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 w:val="24"/>
                <w:szCs w:val="24"/>
              </w:rPr>
              <w:t>2025-12-31</w:t>
            </w:r>
          </w:p>
        </w:tc>
      </w:tr>
      <w:tr>
        <w:tblPrEx>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ind w:right="-37"/>
              <w:jc w:val="left"/>
              <w:rPr>
                <w:rFonts w:hint="default" w:ascii="Times New Roman" w:hAnsi="Times New Roman" w:eastAsia="仿宋_GB2312" w:cs="Times New Roman"/>
                <w:color w:val="auto"/>
                <w:sz w:val="24"/>
                <w:szCs w:val="24"/>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rPr>
                <w:rFonts w:hint="default" w:ascii="Times New Roman" w:hAnsi="Times New Roman" w:eastAsia="仿宋" w:cs="Times New Roman"/>
                <w:color w:val="auto"/>
                <w:kern w:val="0"/>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发行新股</w:t>
            </w:r>
          </w:p>
        </w:tc>
        <w:tc>
          <w:tcPr>
            <w:tcW w:w="18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未分配利润转增</w:t>
            </w:r>
          </w:p>
        </w:tc>
        <w:tc>
          <w:tcPr>
            <w:tcW w:w="9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小计</w:t>
            </w:r>
          </w:p>
        </w:tc>
        <w:tc>
          <w:tcPr>
            <w:tcW w:w="1309" w:type="dxa"/>
            <w:vMerge w:val="continue"/>
            <w:tcBorders>
              <w:top w:val="single" w:color="auto" w:sz="4" w:space="0"/>
              <w:left w:val="single" w:color="auto" w:sz="4" w:space="0"/>
              <w:bottom w:val="single" w:color="auto" w:sz="4" w:space="0"/>
              <w:right w:val="single" w:color="auto" w:sz="4" w:space="0"/>
            </w:tcBorders>
            <w:noWrap w:val="0"/>
            <w:vAlign w:val="top"/>
          </w:tcPr>
          <w:p>
            <w:pPr>
              <w:widowControl/>
              <w:ind w:right="-37"/>
              <w:jc w:val="left"/>
              <w:rPr>
                <w:rFonts w:hint="default" w:ascii="Times New Roman" w:hAnsi="Times New Roman" w:eastAsia="仿宋" w:cs="Times New Roman"/>
                <w:color w:val="auto"/>
                <w:szCs w:val="21"/>
              </w:rPr>
            </w:pPr>
          </w:p>
        </w:tc>
      </w:tr>
      <w:tr>
        <w:tblPrEx>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境内法人股</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30,460.01 </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1,218.33 </w:t>
            </w: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0.06 </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1,218.40</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31,678.41 </w:t>
            </w:r>
          </w:p>
        </w:tc>
      </w:tr>
      <w:tr>
        <w:tblPrEx>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员工自然人股</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3,894.54 </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155.78 </w:t>
            </w: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-14.70 </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141.08</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4,035.62 </w:t>
            </w:r>
          </w:p>
        </w:tc>
      </w:tr>
      <w:tr>
        <w:tblPrEx>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社会自然人股</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15,506.79 </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620.27 </w:t>
            </w: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14.64 </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634.91</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16,141.70 </w:t>
            </w:r>
          </w:p>
        </w:tc>
      </w:tr>
      <w:tr>
        <w:tblPrEx>
          <w:tblBorders>
            <w:top w:val="single" w:color="000000" w:sz="4" w:space="0"/>
            <w:left w:val="single" w:color="000000" w:sz="4" w:space="0"/>
            <w:bottom w:val="single" w:color="000000" w:sz="4" w:space="0"/>
            <w:right w:val="single" w:color="000000" w:sz="4" w:space="0"/>
            <w:insideH w:val="dotted" w:color="000000" w:sz="4" w:space="0"/>
            <w:insideV w:val="single" w:color="000000" w:sz="4" w:space="0"/>
          </w:tblBorders>
          <w:tblCellMar>
            <w:top w:w="0" w:type="dxa"/>
            <w:left w:w="108" w:type="dxa"/>
            <w:bottom w:w="0" w:type="dxa"/>
            <w:right w:w="108" w:type="dxa"/>
          </w:tblCellMar>
        </w:tblPrEx>
        <w:trPr>
          <w:trHeight w:val="454" w:hRule="atLeast"/>
          <w:jc w:val="center"/>
        </w:trPr>
        <w:tc>
          <w:tcPr>
            <w:tcW w:w="162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合计</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49,861.34 </w:t>
            </w:r>
          </w:p>
        </w:tc>
        <w:tc>
          <w:tcPr>
            <w:tcW w:w="116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1,994.39 </w:t>
            </w:r>
          </w:p>
        </w:tc>
        <w:tc>
          <w:tcPr>
            <w:tcW w:w="924"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0.00   </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1,994.39</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rPr>
              <w:t xml:space="preserve"> 51,855.73 </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31.资本公积</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5"/>
        <w:gridCol w:w="1482"/>
        <w:gridCol w:w="1480"/>
        <w:gridCol w:w="1461"/>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2805"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1482"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2025-12-31</w:t>
            </w:r>
          </w:p>
        </w:tc>
        <w:tc>
          <w:tcPr>
            <w:tcW w:w="1480"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本年增加</w:t>
            </w:r>
          </w:p>
        </w:tc>
        <w:tc>
          <w:tcPr>
            <w:tcW w:w="1461"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本年减少</w:t>
            </w:r>
          </w:p>
        </w:tc>
        <w:tc>
          <w:tcPr>
            <w:tcW w:w="1926"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805"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股本溢价</w:t>
            </w:r>
          </w:p>
        </w:tc>
        <w:tc>
          <w:tcPr>
            <w:tcW w:w="148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20,581.29</w:t>
            </w:r>
          </w:p>
        </w:tc>
        <w:tc>
          <w:tcPr>
            <w:tcW w:w="148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46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92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20,581.29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805"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合计</w:t>
            </w:r>
          </w:p>
        </w:tc>
        <w:tc>
          <w:tcPr>
            <w:tcW w:w="148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20,581.29</w:t>
            </w:r>
          </w:p>
        </w:tc>
        <w:tc>
          <w:tcPr>
            <w:tcW w:w="148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46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92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20,581.29</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32.其他综合收益</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4"/>
        <w:gridCol w:w="251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jc w:val="center"/>
        </w:trPr>
        <w:tc>
          <w:tcPr>
            <w:tcW w:w="4014"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p>
            <w:pPr>
              <w:spacing w:line="360" w:lineRule="auto"/>
              <w:ind w:right="-37"/>
              <w:jc w:val="center"/>
              <w:rPr>
                <w:rFonts w:hint="default" w:ascii="Times New Roman" w:hAnsi="Times New Roman" w:eastAsia="仿宋_GB2312" w:cs="Times New Roman"/>
                <w:color w:val="auto"/>
                <w:sz w:val="24"/>
                <w:szCs w:val="24"/>
              </w:rPr>
            </w:pPr>
          </w:p>
        </w:tc>
        <w:tc>
          <w:tcPr>
            <w:tcW w:w="2510"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2025-12-31</w:t>
            </w:r>
          </w:p>
        </w:tc>
        <w:tc>
          <w:tcPr>
            <w:tcW w:w="2512"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014"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其他债权投资公允价值变动</w:t>
            </w:r>
          </w:p>
        </w:tc>
        <w:tc>
          <w:tcPr>
            <w:tcW w:w="251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7,427.16 </w:t>
            </w:r>
          </w:p>
        </w:tc>
        <w:tc>
          <w:tcPr>
            <w:tcW w:w="251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24,322.21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014"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其他债权投资信用减值准备</w:t>
            </w:r>
          </w:p>
        </w:tc>
        <w:tc>
          <w:tcPr>
            <w:tcW w:w="251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541.91 </w:t>
            </w:r>
          </w:p>
        </w:tc>
        <w:tc>
          <w:tcPr>
            <w:tcW w:w="251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13.55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014"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金融资产重分类计入其他综合收益的金额</w:t>
            </w:r>
          </w:p>
        </w:tc>
        <w:tc>
          <w:tcPr>
            <w:tcW w:w="251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1.60</w:t>
            </w:r>
          </w:p>
        </w:tc>
        <w:tc>
          <w:tcPr>
            <w:tcW w:w="251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014"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合计</w:t>
            </w:r>
          </w:p>
        </w:tc>
        <w:tc>
          <w:tcPr>
            <w:tcW w:w="2510"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7,970.67</w:t>
            </w:r>
          </w:p>
        </w:tc>
        <w:tc>
          <w:tcPr>
            <w:tcW w:w="251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24,337.36</w:t>
            </w:r>
            <w:r>
              <w:rPr>
                <w:rFonts w:hint="default" w:ascii="Times New Roman" w:hAnsi="Times New Roman" w:eastAsia="等线" w:cs="Times New Roman"/>
                <w:color w:val="auto"/>
                <w:kern w:val="0"/>
                <w:sz w:val="22"/>
              </w:rPr>
              <w:fldChar w:fldCharType="end"/>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33.盈余公积</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59"/>
        <w:gridCol w:w="1517"/>
        <w:gridCol w:w="1653"/>
        <w:gridCol w:w="1381"/>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759"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1517" w:type="dxa"/>
            <w:noWrap w:val="0"/>
            <w:vAlign w:val="center"/>
          </w:tcPr>
          <w:p>
            <w:pPr>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2024-12-31</w:t>
            </w:r>
          </w:p>
        </w:tc>
        <w:tc>
          <w:tcPr>
            <w:tcW w:w="1653" w:type="dxa"/>
            <w:noWrap w:val="0"/>
            <w:vAlign w:val="center"/>
          </w:tcPr>
          <w:p>
            <w:pPr>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本年增加</w:t>
            </w:r>
          </w:p>
        </w:tc>
        <w:tc>
          <w:tcPr>
            <w:tcW w:w="1381" w:type="dxa"/>
            <w:noWrap w:val="0"/>
            <w:vAlign w:val="center"/>
          </w:tcPr>
          <w:p>
            <w:pPr>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本年减少</w:t>
            </w:r>
          </w:p>
        </w:tc>
        <w:tc>
          <w:tcPr>
            <w:tcW w:w="1755" w:type="dxa"/>
            <w:noWrap w:val="0"/>
            <w:vAlign w:val="center"/>
          </w:tcPr>
          <w:p>
            <w:pPr>
              <w:ind w:right="-37"/>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2025-12-31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法定盈余公积</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19,238.24</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1,839.56</w:t>
            </w: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21,077.80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任意盈余公积</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10,751.46</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919.78</w:t>
            </w: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11,671.24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29,989.70</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2,759.34</w:t>
            </w: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32,749.04</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34.一般风险准备</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59"/>
        <w:gridCol w:w="1517"/>
        <w:gridCol w:w="1653"/>
        <w:gridCol w:w="1381"/>
        <w:gridCol w:w="1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2759"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1517"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2024-12-31</w:t>
            </w:r>
          </w:p>
        </w:tc>
        <w:tc>
          <w:tcPr>
            <w:tcW w:w="16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本年增加</w:t>
            </w:r>
          </w:p>
        </w:tc>
        <w:tc>
          <w:tcPr>
            <w:tcW w:w="1381"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本年减少</w:t>
            </w:r>
          </w:p>
        </w:tc>
        <w:tc>
          <w:tcPr>
            <w:tcW w:w="1755"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top"/>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一般风险准备</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91,594.23</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11,127.20</w:t>
            </w: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102,721.43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top"/>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税费减免</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16,248.74</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1,018.78</w:t>
            </w: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17,267.52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top"/>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政府补贴</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1,311.41</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1,311.41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top"/>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23.1</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759"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合计</w:t>
            </w:r>
          </w:p>
        </w:tc>
        <w:tc>
          <w:tcPr>
            <w:tcW w:w="1517"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109,177.48</w:t>
            </w:r>
          </w:p>
        </w:tc>
        <w:tc>
          <w:tcPr>
            <w:tcW w:w="1653"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12,145.98</w:t>
            </w:r>
          </w:p>
        </w:tc>
        <w:tc>
          <w:tcPr>
            <w:tcW w:w="1381"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1755"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121,323.46</w:t>
            </w:r>
          </w:p>
        </w:tc>
      </w:tr>
    </w:tbl>
    <w:p>
      <w:pPr>
        <w:ind w:right="-37"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35.未分配利润</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52"/>
        <w:gridCol w:w="2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52"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2025</w:t>
            </w:r>
            <w:r>
              <w:rPr>
                <w:rFonts w:hint="default" w:ascii="Times New Roman" w:hAnsi="Times New Roman" w:eastAsia="仿宋_GB2312" w:cs="Times New Roman"/>
                <w:color w:val="auto"/>
                <w:sz w:val="24"/>
                <w:szCs w:val="24"/>
              </w:rPr>
              <w:t>年度</w:t>
            </w:r>
          </w:p>
        </w:tc>
        <w:tc>
          <w:tcPr>
            <w:tcW w:w="2264"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2024</w:t>
            </w:r>
            <w:r>
              <w:rPr>
                <w:rFonts w:hint="default" w:ascii="Times New Roman" w:hAnsi="Times New Roman" w:eastAsia="仿宋_GB2312" w:cs="Times New Roman"/>
                <w:color w:val="auto"/>
                <w:sz w:val="24"/>
                <w:szCs w:val="24"/>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上年年末未分配利润</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18,395.62</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18,250.70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加：以前年度损益调整</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本年年初未分配利润</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18,395.62</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18,250.70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加：本期净利润</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15,823.39</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18,395.62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减：提取盈余公积</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2,759.35</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2,737.61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firstLine="480" w:firstLineChars="200"/>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提取一般风险准备</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12,145.98</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11,640.36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firstLine="480" w:firstLineChars="200"/>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对股东的分配</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3,490.29</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3,872.73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期末未分配利润</w:t>
            </w:r>
          </w:p>
        </w:tc>
        <w:tc>
          <w:tcPr>
            <w:tcW w:w="2552"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15,823.39</w:t>
            </w:r>
          </w:p>
        </w:tc>
        <w:tc>
          <w:tcPr>
            <w:tcW w:w="226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18,395.62</w:t>
            </w:r>
          </w:p>
        </w:tc>
      </w:tr>
    </w:tbl>
    <w:p>
      <w:pPr>
        <w:spacing w:line="360" w:lineRule="auto"/>
        <w:ind w:right="-40" w:firstLine="560" w:firstLineChars="200"/>
        <w:jc w:val="left"/>
        <w:outlineLvl w:val="1"/>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8"/>
          <w:szCs w:val="28"/>
        </w:rPr>
        <w:t>36.利息净收入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52"/>
        <w:gridCol w:w="2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52"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254"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利息收入合计</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71,863.58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77,714.88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农户贷款利息收入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11,890.59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15,869.08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农村经济组织贷款利息收入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165.00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238.64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农村企业贷款利息收入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8,222.24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9,818.70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非农贷款利息收入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45,351.38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44,761.09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信用卡透支利息收入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211.43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255.95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贴现利息收入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205.15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139.36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垫款利息收入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0.00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0.14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存放中央银行款项利息收入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1,782.17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1,592.92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存放同业款项利息收入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709.14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931.15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存放系统内款项利息收入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74.36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75.76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拆放同业款利息收入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2,640.67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2,817.63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拆放系统内款项利息收入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317.74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270.63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买入返售金融资产利息收入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33.40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345.31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转（再）贴现利息收入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260.31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598.52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 w:val="24"/>
                <w:szCs w:val="24"/>
              </w:rPr>
            </w:pPr>
            <w:r>
              <w:rPr>
                <w:rFonts w:hint="default" w:ascii="Times New Roman" w:hAnsi="Times New Roman" w:eastAsia="仿宋_GB2312" w:cs="Times New Roman"/>
                <w:color w:val="auto"/>
                <w:kern w:val="0"/>
                <w:sz w:val="24"/>
                <w:szCs w:val="24"/>
              </w:rPr>
              <w:t>利息支出合计</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40,917.46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40,396.58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单位活期存款利息支出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466.30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904.66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单位定期存款利息支出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1,635.15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1,692.63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个人活期存款利息支出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14.02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40.62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个人定期存款利息支出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33,951.84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33,581.07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财政性存款利息支出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18.88 </w:t>
            </w:r>
          </w:p>
        </w:tc>
        <w:tc>
          <w:tcPr>
            <w:tcW w:w="2254" w:type="dxa"/>
            <w:noWrap w:val="0"/>
            <w:vAlign w:val="center"/>
          </w:tcPr>
          <w:p>
            <w:pPr>
              <w:widowControl/>
              <w:jc w:val="right"/>
              <w:textAlignment w:val="center"/>
              <w:rPr>
                <w:rFonts w:hint="default" w:ascii="Times New Roman" w:hAnsi="Times New Roman" w:cs="Times New Roman"/>
                <w:color w:val="auto"/>
                <w:kern w:val="0"/>
                <w:sz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保证金存款利息支出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347.46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160.10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54.92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159.89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向中央银行借款利息支出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1,640.14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767.22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系统内拆入款项利息支出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168.22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276.31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同业存放款利息支出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0.16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同业拆入款项利息支出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47.71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511.78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卖出回购金融资产利息支出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2,572.66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2,300.65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 w:val="24"/>
                <w:szCs w:val="24"/>
              </w:rPr>
            </w:pPr>
            <w:r>
              <w:rPr>
                <w:rFonts w:hint="default" w:ascii="Times New Roman" w:hAnsi="Times New Roman" w:eastAsia="仿宋_GB2312" w:cs="Times New Roman"/>
                <w:color w:val="auto"/>
                <w:kern w:val="0"/>
                <w:sz w:val="24"/>
                <w:szCs w:val="24"/>
              </w:rPr>
              <w:t>利息净收入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30,946.12 </w:t>
            </w:r>
          </w:p>
        </w:tc>
        <w:tc>
          <w:tcPr>
            <w:tcW w:w="225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37,318.30 </w:t>
            </w:r>
          </w:p>
        </w:tc>
      </w:tr>
    </w:tbl>
    <w:p>
      <w:pPr>
        <w:widowControl/>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37.手续费及佣金净收入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52"/>
        <w:gridCol w:w="2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52"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284" w:type="dxa"/>
            <w:noWrap w:val="0"/>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手续费及佣金收入合计</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482.70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644.78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银行卡业务手续费收入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60.52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64.62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结算业务手续费收入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88.05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70.88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代理业务手续费收入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197.51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52.49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担保手续费收入</w:t>
            </w:r>
          </w:p>
        </w:tc>
        <w:tc>
          <w:tcPr>
            <w:tcW w:w="2552" w:type="dxa"/>
            <w:noWrap w:val="0"/>
            <w:vAlign w:val="center"/>
          </w:tcPr>
          <w:p>
            <w:pPr>
              <w:jc w:val="right"/>
              <w:rPr>
                <w:rFonts w:hint="default" w:ascii="Times New Roman" w:hAnsi="Times New Roman" w:eastAsia="等线" w:cs="Times New Roman"/>
                <w:color w:val="auto"/>
                <w:kern w:val="0"/>
                <w:sz w:val="22"/>
              </w:rPr>
            </w:pPr>
          </w:p>
        </w:tc>
        <w:tc>
          <w:tcPr>
            <w:tcW w:w="2284" w:type="dxa"/>
            <w:noWrap w:val="0"/>
            <w:vAlign w:val="center"/>
          </w:tcPr>
          <w:p>
            <w:pPr>
              <w:jc w:val="right"/>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投资银行及咨询顾问中间业务</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4.57 </w:t>
            </w:r>
          </w:p>
        </w:tc>
        <w:tc>
          <w:tcPr>
            <w:tcW w:w="2284"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320.97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132.05 </w:t>
            </w:r>
          </w:p>
        </w:tc>
        <w:tc>
          <w:tcPr>
            <w:tcW w:w="228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135.82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手续费及佣金支出合计</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996.03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1,402.49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银行卡业务手续费支出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43.16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23.62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结算业务手续费支出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116.42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126.08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代理业务手续费支出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220.38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252.17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其他手续费支出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59.85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215.85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其他中间业务支出</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556.22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784.77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手续费及佣金净收入</w:t>
            </w:r>
          </w:p>
        </w:tc>
        <w:tc>
          <w:tcPr>
            <w:tcW w:w="2552"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szCs w:val="22"/>
                <w:lang w:val="en-US" w:eastAsia="zh-CN" w:bidi="ar"/>
              </w:rPr>
              <w:t xml:space="preserve">-513.33 </w:t>
            </w:r>
          </w:p>
        </w:tc>
        <w:tc>
          <w:tcPr>
            <w:tcW w:w="2284"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-757.71 </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bookmarkStart w:id="11" w:name="RANGE!A5:C26"/>
      <w:r>
        <w:rPr>
          <w:rFonts w:hint="default" w:ascii="Times New Roman" w:hAnsi="Times New Roman" w:eastAsia="仿宋_GB2312" w:cs="Times New Roman"/>
          <w:color w:val="auto"/>
          <w:sz w:val="28"/>
          <w:szCs w:val="28"/>
        </w:rPr>
        <w:t>38.投资收益</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52"/>
        <w:gridCol w:w="2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52" w:type="dxa"/>
            <w:noWrap w:val="0"/>
            <w:vAlign w:val="top"/>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284"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债券利息收入</w:t>
            </w:r>
          </w:p>
        </w:tc>
        <w:tc>
          <w:tcPr>
            <w:tcW w:w="2552"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15,216.92</w:t>
            </w:r>
          </w:p>
        </w:tc>
        <w:tc>
          <w:tcPr>
            <w:tcW w:w="228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14,180.46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投资买卖价差</w:t>
            </w:r>
          </w:p>
        </w:tc>
        <w:tc>
          <w:tcPr>
            <w:tcW w:w="2552"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9,698.22</w:t>
            </w:r>
          </w:p>
        </w:tc>
        <w:tc>
          <w:tcPr>
            <w:tcW w:w="228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5,697.75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股利</w:t>
            </w:r>
          </w:p>
        </w:tc>
        <w:tc>
          <w:tcPr>
            <w:tcW w:w="2552"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4,003.20</w:t>
            </w:r>
          </w:p>
        </w:tc>
        <w:tc>
          <w:tcPr>
            <w:tcW w:w="228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同业存单和非保本理财产品利息收入</w:t>
            </w:r>
          </w:p>
        </w:tc>
        <w:tc>
          <w:tcPr>
            <w:tcW w:w="2552"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2,222.14</w:t>
            </w:r>
          </w:p>
        </w:tc>
        <w:tc>
          <w:tcPr>
            <w:tcW w:w="228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2,358.65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合计</w:t>
            </w:r>
          </w:p>
        </w:tc>
        <w:tc>
          <w:tcPr>
            <w:tcW w:w="2552"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31,140.48</w:t>
            </w:r>
          </w:p>
        </w:tc>
        <w:tc>
          <w:tcPr>
            <w:tcW w:w="2284"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22,248.86</w:t>
            </w:r>
            <w:r>
              <w:rPr>
                <w:rFonts w:hint="default" w:ascii="Times New Roman" w:hAnsi="Times New Roman" w:eastAsia="等线" w:cs="Times New Roman"/>
                <w:color w:val="auto"/>
                <w:kern w:val="0"/>
                <w:sz w:val="22"/>
              </w:rPr>
              <w:fldChar w:fldCharType="end"/>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39.其他收益</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68"/>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68"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278"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政府补贴</w:t>
            </w:r>
          </w:p>
        </w:tc>
        <w:tc>
          <w:tcPr>
            <w:tcW w:w="2568"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34.96</w:t>
            </w:r>
          </w:p>
        </w:tc>
        <w:tc>
          <w:tcPr>
            <w:tcW w:w="2278"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433.04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其他收益</w:t>
            </w:r>
          </w:p>
        </w:tc>
        <w:tc>
          <w:tcPr>
            <w:tcW w:w="2568"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11.04</w:t>
            </w:r>
          </w:p>
        </w:tc>
        <w:tc>
          <w:tcPr>
            <w:tcW w:w="2278"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51.97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合计</w:t>
            </w:r>
          </w:p>
        </w:tc>
        <w:tc>
          <w:tcPr>
            <w:tcW w:w="2568"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46.00</w:t>
            </w:r>
          </w:p>
        </w:tc>
        <w:tc>
          <w:tcPr>
            <w:tcW w:w="2278"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485.01</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40.资产处置收益</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80"/>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80"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266"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adjustRightInd w:val="0"/>
              <w:snapToGrid w:val="0"/>
              <w:spacing w:line="240" w:lineRule="exact"/>
              <w:ind w:right="-37"/>
              <w:rPr>
                <w:rFonts w:hint="default" w:ascii="Times New Roman" w:hAnsi="Times New Roman" w:eastAsia="仿宋_GB2312" w:cs="Times New Roman"/>
                <w:color w:val="auto"/>
                <w:kern w:val="0"/>
                <w:sz w:val="22"/>
              </w:rPr>
            </w:pPr>
            <w:r>
              <w:rPr>
                <w:rFonts w:hint="default" w:ascii="Times New Roman" w:hAnsi="Times New Roman" w:eastAsia="仿宋_GB2312" w:cs="Times New Roman"/>
                <w:color w:val="auto"/>
                <w:kern w:val="0"/>
                <w:sz w:val="24"/>
                <w:szCs w:val="24"/>
              </w:rPr>
              <w:t>资产清理收益</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p>
        </w:tc>
        <w:tc>
          <w:tcPr>
            <w:tcW w:w="226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77.43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合计</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p>
        </w:tc>
        <w:tc>
          <w:tcPr>
            <w:tcW w:w="226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77.43</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41.其他业务收入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80"/>
        <w:gridCol w:w="2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项目</w:t>
            </w:r>
          </w:p>
        </w:tc>
        <w:tc>
          <w:tcPr>
            <w:tcW w:w="2580"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306"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ind w:right="-37"/>
              <w:jc w:val="left"/>
              <w:textAlignment w:val="center"/>
              <w:rPr>
                <w:rFonts w:hint="default" w:ascii="Times New Roman" w:hAnsi="Times New Roman" w:eastAsia="仿宋" w:cs="Times New Roman"/>
                <w:color w:val="auto"/>
                <w:szCs w:val="21"/>
              </w:rPr>
            </w:pPr>
            <w:r>
              <w:rPr>
                <w:rFonts w:hint="default" w:ascii="Times New Roman" w:hAnsi="Times New Roman" w:eastAsia="仿宋_GB2312" w:cs="Times New Roman"/>
                <w:color w:val="auto"/>
                <w:kern w:val="0"/>
                <w:sz w:val="24"/>
                <w:szCs w:val="24"/>
              </w:rPr>
              <w:t>房屋租金</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21.12</w:t>
            </w:r>
          </w:p>
        </w:tc>
        <w:tc>
          <w:tcPr>
            <w:tcW w:w="230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13.50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合计</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21.12</w:t>
            </w:r>
          </w:p>
        </w:tc>
        <w:tc>
          <w:tcPr>
            <w:tcW w:w="230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13.50</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42.税金及附加</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80"/>
        <w:gridCol w:w="2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w:t>
            </w:r>
          </w:p>
        </w:tc>
        <w:tc>
          <w:tcPr>
            <w:tcW w:w="2580" w:type="dxa"/>
            <w:noWrap w:val="0"/>
            <w:vAlign w:val="top"/>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2025年度</w:t>
            </w:r>
          </w:p>
        </w:tc>
        <w:tc>
          <w:tcPr>
            <w:tcW w:w="2306" w:type="dxa"/>
            <w:noWrap w:val="0"/>
            <w:vAlign w:val="center"/>
          </w:tcPr>
          <w:p>
            <w:pPr>
              <w:spacing w:line="360" w:lineRule="auto"/>
              <w:ind w:right="-37"/>
              <w:jc w:val="center"/>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房产税</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152.93</w:t>
            </w:r>
          </w:p>
        </w:tc>
        <w:tc>
          <w:tcPr>
            <w:tcW w:w="2306"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113.45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土地使用税</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16.15</w:t>
            </w:r>
          </w:p>
        </w:tc>
        <w:tc>
          <w:tcPr>
            <w:tcW w:w="2306"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9.74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印花税</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lang w:val="en-US"/>
              </w:rPr>
            </w:pPr>
            <w:r>
              <w:rPr>
                <w:rFonts w:hint="default" w:ascii="Times New Roman" w:hAnsi="Times New Roman" w:eastAsia="等线" w:cs="Times New Roman"/>
                <w:color w:val="auto"/>
                <w:kern w:val="0"/>
                <w:sz w:val="22"/>
                <w:lang w:val="en-US" w:eastAsia="zh-CN"/>
              </w:rPr>
              <w:t>30.00</w:t>
            </w:r>
          </w:p>
        </w:tc>
        <w:tc>
          <w:tcPr>
            <w:tcW w:w="2306"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34.20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城市维护建设税</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170.86</w:t>
            </w:r>
          </w:p>
        </w:tc>
        <w:tc>
          <w:tcPr>
            <w:tcW w:w="2306"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103.36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教育费附加</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73.23</w:t>
            </w:r>
          </w:p>
        </w:tc>
        <w:tc>
          <w:tcPr>
            <w:tcW w:w="2306"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44.30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地方教育附加</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48.82</w:t>
            </w:r>
          </w:p>
        </w:tc>
        <w:tc>
          <w:tcPr>
            <w:tcW w:w="2306" w:type="dxa"/>
            <w:noWrap w:val="0"/>
            <w:vAlign w:val="bottom"/>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t xml:space="preserve">29.53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kern w:val="0"/>
                <w:sz w:val="24"/>
                <w:szCs w:val="24"/>
              </w:rPr>
              <w:t>合计</w:t>
            </w:r>
          </w:p>
        </w:tc>
        <w:tc>
          <w:tcPr>
            <w:tcW w:w="2580" w:type="dxa"/>
            <w:noWrap w:val="0"/>
            <w:vAlign w:val="center"/>
          </w:tcPr>
          <w:p>
            <w:pPr>
              <w:widowControl/>
              <w:ind w:right="-37" w:rightChars="0"/>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lang w:val="en-US" w:eastAsia="zh-CN"/>
              </w:rPr>
              <w:t>491.99</w:t>
            </w:r>
          </w:p>
        </w:tc>
        <w:tc>
          <w:tcPr>
            <w:tcW w:w="2306" w:type="dxa"/>
            <w:noWrap w:val="0"/>
            <w:vAlign w:val="center"/>
          </w:tcPr>
          <w:p>
            <w:pPr>
              <w:widowControl/>
              <w:ind w:right="-37"/>
              <w:jc w:val="right"/>
              <w:textAlignment w:val="center"/>
              <w:rPr>
                <w:rFonts w:hint="default" w:ascii="Times New Roman" w:hAnsi="Times New Roman" w:eastAsia="等线" w:cs="Times New Roman"/>
                <w:color w:val="auto"/>
                <w:kern w:val="0"/>
                <w:sz w:val="22"/>
              </w:rPr>
            </w:pPr>
            <w:r>
              <w:rPr>
                <w:rFonts w:hint="default" w:ascii="Times New Roman" w:hAnsi="Times New Roman" w:eastAsia="等线" w:cs="Times New Roman"/>
                <w:color w:val="auto"/>
                <w:kern w:val="0"/>
                <w:sz w:val="22"/>
              </w:rPr>
              <w:fldChar w:fldCharType="begin"/>
            </w:r>
            <w:r>
              <w:rPr>
                <w:rFonts w:hint="default" w:ascii="Times New Roman" w:hAnsi="Times New Roman" w:eastAsia="等线" w:cs="Times New Roman"/>
                <w:color w:val="auto"/>
                <w:kern w:val="0"/>
                <w:sz w:val="22"/>
              </w:rPr>
              <w:instrText xml:space="preserve"> =SUM(ABOVE) </w:instrText>
            </w:r>
            <w:r>
              <w:rPr>
                <w:rFonts w:hint="default" w:ascii="Times New Roman" w:hAnsi="Times New Roman" w:eastAsia="等线" w:cs="Times New Roman"/>
                <w:color w:val="auto"/>
                <w:kern w:val="0"/>
                <w:sz w:val="22"/>
              </w:rPr>
              <w:fldChar w:fldCharType="separate"/>
            </w:r>
            <w:r>
              <w:rPr>
                <w:rFonts w:hint="default" w:ascii="Times New Roman" w:hAnsi="Times New Roman" w:eastAsia="等线" w:cs="Times New Roman"/>
                <w:color w:val="auto"/>
                <w:kern w:val="0"/>
                <w:sz w:val="22"/>
              </w:rPr>
              <w:t>334.58</w:t>
            </w:r>
            <w:r>
              <w:rPr>
                <w:rFonts w:hint="default" w:ascii="Times New Roman" w:hAnsi="Times New Roman" w:eastAsia="等线" w:cs="Times New Roman"/>
                <w:color w:val="auto"/>
                <w:kern w:val="0"/>
                <w:sz w:val="22"/>
              </w:rPr>
              <w:fldChar w:fldCharType="end"/>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43.业务及管理费用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80"/>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40" w:firstLine="480" w:firstLineChars="200"/>
              <w:jc w:val="center"/>
              <w:outlineLvl w:val="1"/>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tc>
        <w:tc>
          <w:tcPr>
            <w:tcW w:w="2580" w:type="dxa"/>
            <w:noWrap w:val="0"/>
            <w:vAlign w:val="top"/>
          </w:tcPr>
          <w:p>
            <w:pPr>
              <w:spacing w:line="360" w:lineRule="auto"/>
              <w:ind w:right="-40" w:firstLine="480" w:firstLineChars="200"/>
              <w:jc w:val="center"/>
              <w:outlineLvl w:val="1"/>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2025年度</w:t>
            </w:r>
          </w:p>
        </w:tc>
        <w:tc>
          <w:tcPr>
            <w:tcW w:w="2381" w:type="dxa"/>
            <w:noWrap w:val="0"/>
            <w:vAlign w:val="center"/>
          </w:tcPr>
          <w:p>
            <w:pPr>
              <w:spacing w:line="360" w:lineRule="auto"/>
              <w:ind w:right="-40" w:firstLine="480" w:firstLineChars="200"/>
              <w:jc w:val="center"/>
              <w:outlineLvl w:val="1"/>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员工费用</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14,923.56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14,683.75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办公费</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5,052.83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5,256.88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固定资产折旧</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987.23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1,183.22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低值易耗品摊销</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31.27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73.30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无形资产摊销</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131.90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124.15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长期待摊费用摊销</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538.27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418.00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省联社管理费</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1,656.49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t xml:space="preserve">804.25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其他</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75.09 </w:t>
            </w:r>
          </w:p>
        </w:tc>
        <w:tc>
          <w:tcPr>
            <w:tcW w:w="2381" w:type="dxa"/>
            <w:noWrap w:val="0"/>
            <w:vAlign w:val="center"/>
          </w:tcPr>
          <w:p>
            <w:pPr>
              <w:jc w:val="right"/>
              <w:rPr>
                <w:rFonts w:hint="default" w:ascii="Times New Roman" w:hAnsi="Times New Roman" w:eastAsia="等线"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adjustRightInd w:val="0"/>
              <w:snapToGrid w:val="0"/>
              <w:spacing w:line="240" w:lineRule="exact"/>
              <w:ind w:right="-37"/>
              <w:jc w:val="center"/>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合计</w:t>
            </w:r>
          </w:p>
        </w:tc>
        <w:tc>
          <w:tcPr>
            <w:tcW w:w="2580"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val="en-US" w:eastAsia="zh-CN" w:bidi="ar"/>
              </w:rPr>
              <w:t xml:space="preserve">23,396.64 </w:t>
            </w:r>
          </w:p>
        </w:tc>
        <w:tc>
          <w:tcPr>
            <w:tcW w:w="2381" w:type="dxa"/>
            <w:noWrap w:val="0"/>
            <w:vAlign w:val="center"/>
          </w:tcPr>
          <w:p>
            <w:pPr>
              <w:widowControl/>
              <w:jc w:val="right"/>
              <w:textAlignment w:val="center"/>
              <w:rPr>
                <w:rFonts w:hint="default" w:ascii="Times New Roman" w:hAnsi="Times New Roman" w:eastAsia="等线" w:cs="Times New Roman"/>
                <w:color w:val="auto"/>
                <w:kern w:val="0"/>
                <w:sz w:val="22"/>
              </w:rPr>
            </w:pPr>
            <w:r>
              <w:rPr>
                <w:rFonts w:hint="default" w:ascii="Times New Roman" w:hAnsi="Times New Roman" w:cs="Times New Roman"/>
                <w:color w:val="auto"/>
                <w:kern w:val="0"/>
                <w:sz w:val="22"/>
                <w:lang w:bidi="ar"/>
              </w:rPr>
              <w:fldChar w:fldCharType="begin"/>
            </w:r>
            <w:r>
              <w:rPr>
                <w:rFonts w:hint="default" w:ascii="Times New Roman" w:hAnsi="Times New Roman" w:cs="Times New Roman"/>
                <w:color w:val="auto"/>
                <w:kern w:val="0"/>
                <w:sz w:val="22"/>
                <w:lang w:bidi="ar"/>
              </w:rPr>
              <w:instrText xml:space="preserve"> =SUM(ABOVE) </w:instrText>
            </w:r>
            <w:r>
              <w:rPr>
                <w:rFonts w:hint="default" w:ascii="Times New Roman" w:hAnsi="Times New Roman" w:cs="Times New Roman"/>
                <w:color w:val="auto"/>
                <w:kern w:val="0"/>
                <w:sz w:val="22"/>
                <w:lang w:bidi="ar"/>
              </w:rPr>
              <w:fldChar w:fldCharType="separate"/>
            </w:r>
            <w:r>
              <w:rPr>
                <w:rFonts w:hint="default" w:ascii="Times New Roman" w:hAnsi="Times New Roman" w:cs="Times New Roman"/>
                <w:color w:val="auto"/>
                <w:kern w:val="0"/>
                <w:sz w:val="22"/>
                <w:lang w:bidi="ar"/>
              </w:rPr>
              <w:t>22,543.55</w:t>
            </w:r>
            <w:r>
              <w:rPr>
                <w:rFonts w:hint="default" w:ascii="Times New Roman" w:hAnsi="Times New Roman" w:cs="Times New Roman"/>
                <w:color w:val="auto"/>
                <w:kern w:val="0"/>
                <w:sz w:val="22"/>
                <w:lang w:bidi="ar"/>
              </w:rPr>
              <w:fldChar w:fldCharType="end"/>
            </w:r>
            <w:r>
              <w:rPr>
                <w:rFonts w:hint="default" w:ascii="Times New Roman" w:hAnsi="Times New Roman" w:cs="Times New Roman"/>
                <w:color w:val="auto"/>
                <w:kern w:val="0"/>
                <w:sz w:val="22"/>
                <w:lang w:bidi="ar"/>
              </w:rPr>
              <w:t xml:space="preserve"> </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44.资产减值损失</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68"/>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40" w:firstLine="480" w:firstLineChars="200"/>
              <w:jc w:val="center"/>
              <w:outlineLvl w:val="1"/>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tc>
        <w:tc>
          <w:tcPr>
            <w:tcW w:w="2568" w:type="dxa"/>
            <w:noWrap w:val="0"/>
            <w:vAlign w:val="center"/>
          </w:tcPr>
          <w:p>
            <w:pPr>
              <w:spacing w:line="360" w:lineRule="auto"/>
              <w:ind w:right="-40" w:firstLine="480" w:firstLineChars="200"/>
              <w:jc w:val="center"/>
              <w:outlineLvl w:val="1"/>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2025年度</w:t>
            </w:r>
          </w:p>
        </w:tc>
        <w:tc>
          <w:tcPr>
            <w:tcW w:w="2393" w:type="dxa"/>
            <w:noWrap w:val="0"/>
            <w:vAlign w:val="center"/>
          </w:tcPr>
          <w:p>
            <w:pPr>
              <w:spacing w:line="360" w:lineRule="auto"/>
              <w:ind w:right="-40" w:firstLine="480" w:firstLineChars="200"/>
              <w:jc w:val="center"/>
              <w:outlineLvl w:val="1"/>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抵债资产减值损失</w:t>
            </w:r>
          </w:p>
        </w:tc>
        <w:tc>
          <w:tcPr>
            <w:tcW w:w="2568"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97.04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固定资产减值损失</w:t>
            </w:r>
          </w:p>
        </w:tc>
        <w:tc>
          <w:tcPr>
            <w:tcW w:w="2568"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51.15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ind w:right="-37"/>
              <w:jc w:val="center"/>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合计</w:t>
            </w:r>
          </w:p>
        </w:tc>
        <w:tc>
          <w:tcPr>
            <w:tcW w:w="2568"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fldChar w:fldCharType="begin"/>
            </w:r>
            <w:r>
              <w:rPr>
                <w:rFonts w:hint="default" w:ascii="Times New Roman" w:hAnsi="Times New Roman" w:eastAsia="仿宋" w:cs="Times New Roman"/>
                <w:color w:val="auto"/>
                <w:kern w:val="0"/>
                <w:sz w:val="22"/>
              </w:rPr>
              <w:instrText xml:space="preserve"> =SUM(ABOVE) </w:instrText>
            </w:r>
            <w:r>
              <w:rPr>
                <w:rFonts w:hint="default" w:ascii="Times New Roman" w:hAnsi="Times New Roman" w:eastAsia="仿宋" w:cs="Times New Roman"/>
                <w:color w:val="auto"/>
                <w:kern w:val="0"/>
                <w:sz w:val="22"/>
              </w:rPr>
              <w:fldChar w:fldCharType="separate"/>
            </w:r>
            <w:r>
              <w:rPr>
                <w:rFonts w:hint="default" w:ascii="Times New Roman" w:hAnsi="Times New Roman" w:eastAsia="仿宋" w:cs="Times New Roman"/>
                <w:color w:val="auto"/>
                <w:kern w:val="0"/>
                <w:sz w:val="22"/>
              </w:rPr>
              <w:t>148.19</w:t>
            </w:r>
            <w:r>
              <w:rPr>
                <w:rFonts w:hint="default" w:ascii="Times New Roman" w:hAnsi="Times New Roman" w:eastAsia="仿宋" w:cs="Times New Roman"/>
                <w:color w:val="auto"/>
                <w:kern w:val="0"/>
                <w:sz w:val="22"/>
              </w:rPr>
              <w:fldChar w:fldCharType="end"/>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45.</w:t>
      </w:r>
      <w:bookmarkEnd w:id="11"/>
      <w:r>
        <w:rPr>
          <w:rFonts w:hint="default" w:ascii="Times New Roman" w:hAnsi="Times New Roman" w:eastAsia="仿宋_GB2312" w:cs="Times New Roman"/>
          <w:color w:val="auto"/>
          <w:sz w:val="28"/>
          <w:szCs w:val="28"/>
        </w:rPr>
        <w:t>信用减值损失</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68"/>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w:t>
            </w:r>
          </w:p>
        </w:tc>
        <w:tc>
          <w:tcPr>
            <w:tcW w:w="2568"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2025年度</w:t>
            </w:r>
          </w:p>
        </w:tc>
        <w:tc>
          <w:tcPr>
            <w:tcW w:w="2393" w:type="dxa"/>
            <w:noWrap w:val="0"/>
            <w:vAlign w:val="center"/>
          </w:tcPr>
          <w:p>
            <w:pPr>
              <w:ind w:right="-37"/>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存放同业坏账损失</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-557.91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659.16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拆出资金坏账损失</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30.02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465.00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其他应收款坏账损失</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612.00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174.00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贷款减值损失</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20,204.53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14,372.34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贴现资产损失</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-54.21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179.53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其他债权投资减值损失</w:t>
            </w:r>
          </w:p>
        </w:tc>
        <w:tc>
          <w:tcPr>
            <w:tcW w:w="2568" w:type="dxa"/>
            <w:noWrap w:val="0"/>
            <w:vAlign w:val="bottom"/>
          </w:tcPr>
          <w:p>
            <w:pPr>
              <w:keepNext w:val="0"/>
              <w:keepLines w:val="0"/>
              <w:widowControl/>
              <w:suppressLineNumbers w:val="0"/>
              <w:jc w:val="right"/>
              <w:textAlignment w:val="bottom"/>
              <w:rPr>
                <w:rFonts w:hint="default" w:ascii="Times New Roman" w:hAnsi="Times New Roman" w:eastAsia="仿宋"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-197.34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-2,357.61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债权投资减值损失</w:t>
            </w:r>
          </w:p>
        </w:tc>
        <w:tc>
          <w:tcPr>
            <w:tcW w:w="2568" w:type="dxa"/>
            <w:noWrap w:val="0"/>
            <w:vAlign w:val="bottom"/>
          </w:tcPr>
          <w:p>
            <w:pPr>
              <w:keepNext w:val="0"/>
              <w:keepLines w:val="0"/>
              <w:widowControl/>
              <w:suppressLineNumbers w:val="0"/>
              <w:jc w:val="right"/>
              <w:textAlignment w:val="bottom"/>
              <w:rPr>
                <w:rFonts w:hint="default" w:ascii="Times New Roman" w:hAnsi="Times New Roman" w:eastAsia="仿宋" w:cs="Times New Roman"/>
                <w:color w:val="auto"/>
                <w:kern w:val="0"/>
                <w:sz w:val="22"/>
                <w:szCs w:val="22"/>
              </w:rPr>
            </w:pPr>
            <w:r>
              <w:rPr>
                <w:rFonts w:hint="default" w:ascii="Times New Roman" w:hAnsi="Times New Roman" w:eastAsia="宋体" w:cs="Times New Roman"/>
                <w:i w:val="0"/>
                <w:iCs w:val="0"/>
                <w:color w:val="auto"/>
                <w:kern w:val="0"/>
                <w:sz w:val="22"/>
                <w:szCs w:val="22"/>
                <w:u w:val="none"/>
                <w:lang w:val="en-US" w:eastAsia="zh-CN" w:bidi="ar"/>
              </w:rPr>
              <w:t xml:space="preserve">-556.71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-389.69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买入返售金融资产减值损失</w:t>
            </w:r>
          </w:p>
        </w:tc>
        <w:tc>
          <w:tcPr>
            <w:tcW w:w="2568" w:type="dxa"/>
            <w:noWrap w:val="0"/>
            <w:vAlign w:val="bottom"/>
          </w:tcPr>
          <w:p>
            <w:pPr>
              <w:jc w:val="right"/>
              <w:rPr>
                <w:rFonts w:hint="default" w:ascii="Times New Roman" w:hAnsi="Times New Roman" w:eastAsia="仿宋" w:cs="Times New Roman"/>
                <w:color w:val="auto"/>
                <w:kern w:val="0"/>
                <w:sz w:val="22"/>
              </w:rPr>
            </w:pP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-343.43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表外风险资产信用损失</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szCs w:val="22"/>
                <w:lang w:val="en-US" w:eastAsia="zh-CN" w:bidi="ar-SA"/>
              </w:rPr>
              <w:t xml:space="preserve">183.41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-3.90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widowControl/>
              <w:adjustRightInd w:val="0"/>
              <w:snapToGrid w:val="0"/>
              <w:spacing w:line="240" w:lineRule="exact"/>
              <w:ind w:right="-37"/>
              <w:jc w:val="center"/>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合计</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szCs w:val="22"/>
                <w:lang w:val="en-US" w:eastAsia="zh-CN" w:bidi="ar-SA"/>
              </w:rPr>
              <w:t xml:space="preserve">19,663.78 </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fldChar w:fldCharType="begin"/>
            </w:r>
            <w:r>
              <w:rPr>
                <w:rFonts w:hint="default" w:ascii="Times New Roman" w:hAnsi="Times New Roman" w:eastAsia="仿宋" w:cs="Times New Roman"/>
                <w:color w:val="auto"/>
                <w:kern w:val="0"/>
                <w:sz w:val="22"/>
              </w:rPr>
              <w:instrText xml:space="preserve"> =SUM(ABOVE) </w:instrText>
            </w:r>
            <w:r>
              <w:rPr>
                <w:rFonts w:hint="default" w:ascii="Times New Roman" w:hAnsi="Times New Roman" w:eastAsia="仿宋" w:cs="Times New Roman"/>
                <w:color w:val="auto"/>
                <w:kern w:val="0"/>
                <w:sz w:val="22"/>
              </w:rPr>
              <w:fldChar w:fldCharType="separate"/>
            </w:r>
            <w:r>
              <w:rPr>
                <w:rFonts w:hint="default" w:ascii="Times New Roman" w:hAnsi="Times New Roman" w:eastAsia="仿宋" w:cs="Times New Roman"/>
                <w:color w:val="auto"/>
                <w:kern w:val="0"/>
                <w:sz w:val="22"/>
              </w:rPr>
              <w:t>12,755.4</w:t>
            </w:r>
            <w:r>
              <w:rPr>
                <w:rFonts w:hint="default" w:ascii="Times New Roman" w:hAnsi="Times New Roman" w:eastAsia="仿宋" w:cs="Times New Roman"/>
                <w:color w:val="auto"/>
                <w:kern w:val="0"/>
                <w:sz w:val="22"/>
              </w:rPr>
              <w:fldChar w:fldCharType="end"/>
            </w:r>
            <w:r>
              <w:rPr>
                <w:rFonts w:hint="default" w:ascii="Times New Roman" w:hAnsi="Times New Roman" w:eastAsia="仿宋" w:cs="Times New Roman"/>
                <w:color w:val="auto"/>
                <w:kern w:val="0"/>
                <w:sz w:val="22"/>
              </w:rPr>
              <w:t xml:space="preserve">0  </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46.营业外收入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44"/>
        <w:gridCol w:w="2568"/>
        <w:gridCol w:w="2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44" w:type="dxa"/>
            <w:noWrap w:val="0"/>
            <w:vAlign w:val="center"/>
          </w:tcPr>
          <w:p>
            <w:pPr>
              <w:spacing w:line="360" w:lineRule="auto"/>
              <w:ind w:right="-37"/>
              <w:jc w:val="center"/>
              <w:outlineLvl w:val="0"/>
              <w:rPr>
                <w:rFonts w:hint="default" w:ascii="Times New Roman" w:hAnsi="Times New Roman" w:eastAsia="仿宋" w:cs="Times New Roman"/>
                <w:b/>
                <w:bCs/>
                <w:color w:val="auto"/>
                <w:kern w:val="0"/>
                <w:szCs w:val="21"/>
              </w:rPr>
            </w:pPr>
            <w:r>
              <w:rPr>
                <w:rFonts w:hint="default" w:ascii="Times New Roman" w:hAnsi="Times New Roman" w:eastAsia="仿宋_GB2312" w:cs="Times New Roman"/>
                <w:color w:val="auto"/>
                <w:sz w:val="24"/>
                <w:szCs w:val="24"/>
              </w:rPr>
              <w:t>项目</w:t>
            </w:r>
          </w:p>
        </w:tc>
        <w:tc>
          <w:tcPr>
            <w:tcW w:w="2568"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2025年度</w:t>
            </w:r>
          </w:p>
        </w:tc>
        <w:tc>
          <w:tcPr>
            <w:tcW w:w="2386"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44" w:type="dxa"/>
            <w:noWrap w:val="0"/>
            <w:vAlign w:val="center"/>
          </w:tcPr>
          <w:p>
            <w:pPr>
              <w:spacing w:line="360" w:lineRule="auto"/>
              <w:ind w:right="-37"/>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资产清理收益</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0.45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44"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长款收入</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0.21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0.50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44"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罚没款收入</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23.62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15.26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44"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久悬未取款项利得</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61.29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87.73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44"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政府补助利得</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0.02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44" w:type="dxa"/>
            <w:noWrap w:val="0"/>
            <w:vAlign w:val="center"/>
          </w:tcPr>
          <w:p>
            <w:pPr>
              <w:spacing w:line="360" w:lineRule="auto"/>
              <w:ind w:right="-37"/>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其他（拆迁补偿等）</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0.34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44" w:type="dxa"/>
            <w:noWrap w:val="0"/>
            <w:vAlign w:val="center"/>
          </w:tcPr>
          <w:p>
            <w:pPr>
              <w:widowControl/>
              <w:ind w:right="-37"/>
              <w:jc w:val="center"/>
              <w:textAlignment w:val="center"/>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合计</w:t>
            </w:r>
          </w:p>
        </w:tc>
        <w:tc>
          <w:tcPr>
            <w:tcW w:w="2568" w:type="dxa"/>
            <w:noWrap w:val="0"/>
            <w:vAlign w:val="bottom"/>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85.93 </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105.97</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color w:val="auto"/>
          <w:sz w:val="28"/>
          <w:szCs w:val="28"/>
        </w:rPr>
        <w:t>47</w:t>
      </w:r>
      <w:r>
        <w:rPr>
          <w:rFonts w:hint="default" w:ascii="Times New Roman" w:hAnsi="Times New Roman" w:eastAsia="仿宋_GB2312" w:cs="Times New Roman"/>
          <w:color w:val="auto"/>
          <w:sz w:val="28"/>
          <w:szCs w:val="28"/>
          <w:highlight w:val="none"/>
        </w:rPr>
        <w:t>.营业外支出</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6"/>
        <w:gridCol w:w="2556"/>
        <w:gridCol w:w="2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76"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项目</w:t>
            </w:r>
          </w:p>
        </w:tc>
        <w:tc>
          <w:tcPr>
            <w:tcW w:w="2556"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2025年度</w:t>
            </w:r>
          </w:p>
        </w:tc>
        <w:tc>
          <w:tcPr>
            <w:tcW w:w="2386"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6"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资产盘亏及清理损失</w:t>
            </w:r>
          </w:p>
        </w:tc>
        <w:tc>
          <w:tcPr>
            <w:tcW w:w="2556"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11.09</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32.50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6"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负债处置支出</w:t>
            </w:r>
          </w:p>
        </w:tc>
        <w:tc>
          <w:tcPr>
            <w:tcW w:w="2556"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4.94</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6"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捐赠支出</w:t>
            </w:r>
          </w:p>
        </w:tc>
        <w:tc>
          <w:tcPr>
            <w:tcW w:w="2556"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50.72</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69.08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6"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滞纳金</w:t>
            </w:r>
          </w:p>
        </w:tc>
        <w:tc>
          <w:tcPr>
            <w:tcW w:w="2556"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74.57</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224.95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6" w:type="dxa"/>
            <w:noWrap w:val="0"/>
            <w:vAlign w:val="center"/>
          </w:tcPr>
          <w:p>
            <w:pPr>
              <w:spacing w:line="360" w:lineRule="auto"/>
              <w:ind w:right="-37" w:rightChars="0"/>
              <w:jc w:val="left"/>
              <w:outlineLvl w:val="0"/>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罚没支出</w:t>
            </w:r>
          </w:p>
        </w:tc>
        <w:tc>
          <w:tcPr>
            <w:tcW w:w="2556"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szCs w:val="22"/>
                <w:lang w:val="en-US" w:eastAsia="zh-CN" w:bidi="ar-SA"/>
              </w:rPr>
            </w:pPr>
            <w:r>
              <w:rPr>
                <w:rFonts w:hint="default" w:ascii="Times New Roman" w:hAnsi="Times New Roman" w:eastAsia="仿宋" w:cs="Times New Roman"/>
                <w:color w:val="auto"/>
                <w:kern w:val="0"/>
                <w:sz w:val="22"/>
                <w:lang w:val="en-US" w:eastAsia="zh-CN"/>
              </w:rPr>
              <w:t>170.00</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76"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合计</w:t>
            </w:r>
          </w:p>
        </w:tc>
        <w:tc>
          <w:tcPr>
            <w:tcW w:w="2556"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lang w:val="en-US"/>
              </w:rPr>
            </w:pPr>
            <w:r>
              <w:rPr>
                <w:rFonts w:hint="default" w:ascii="Times New Roman" w:hAnsi="Times New Roman" w:eastAsia="仿宋" w:cs="Times New Roman"/>
                <w:color w:val="auto"/>
                <w:kern w:val="0"/>
                <w:sz w:val="22"/>
                <w:lang w:val="en-US" w:eastAsia="zh-CN"/>
              </w:rPr>
              <w:t>311.32</w:t>
            </w:r>
          </w:p>
        </w:tc>
        <w:tc>
          <w:tcPr>
            <w:tcW w:w="2386"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fldChar w:fldCharType="begin"/>
            </w:r>
            <w:r>
              <w:rPr>
                <w:rFonts w:hint="default" w:ascii="Times New Roman" w:hAnsi="Times New Roman" w:eastAsia="仿宋" w:cs="Times New Roman"/>
                <w:color w:val="auto"/>
                <w:kern w:val="0"/>
                <w:sz w:val="22"/>
              </w:rPr>
              <w:instrText xml:space="preserve"> =SUM(ABOVE) </w:instrText>
            </w:r>
            <w:r>
              <w:rPr>
                <w:rFonts w:hint="default" w:ascii="Times New Roman" w:hAnsi="Times New Roman" w:eastAsia="仿宋" w:cs="Times New Roman"/>
                <w:color w:val="auto"/>
                <w:kern w:val="0"/>
                <w:sz w:val="22"/>
              </w:rPr>
              <w:fldChar w:fldCharType="separate"/>
            </w:r>
            <w:r>
              <w:rPr>
                <w:rFonts w:hint="default" w:ascii="Times New Roman" w:hAnsi="Times New Roman" w:eastAsia="仿宋" w:cs="Times New Roman"/>
                <w:color w:val="auto"/>
                <w:kern w:val="0"/>
                <w:sz w:val="22"/>
              </w:rPr>
              <w:t>329.1</w:t>
            </w:r>
            <w:r>
              <w:rPr>
                <w:rFonts w:hint="default" w:ascii="Times New Roman" w:hAnsi="Times New Roman" w:eastAsia="仿宋" w:cs="Times New Roman"/>
                <w:color w:val="auto"/>
                <w:kern w:val="0"/>
                <w:sz w:val="22"/>
              </w:rPr>
              <w:fldChar w:fldCharType="end"/>
            </w:r>
            <w:r>
              <w:rPr>
                <w:rFonts w:hint="default" w:ascii="Times New Roman" w:hAnsi="Times New Roman" w:eastAsia="仿宋" w:cs="Times New Roman"/>
                <w:color w:val="auto"/>
                <w:kern w:val="0"/>
                <w:sz w:val="22"/>
              </w:rPr>
              <w:t>0</w:t>
            </w:r>
          </w:p>
        </w:tc>
      </w:tr>
    </w:tbl>
    <w:p>
      <w:pPr>
        <w:spacing w:line="360" w:lineRule="auto"/>
        <w:ind w:right="-40" w:firstLine="560" w:firstLineChars="200"/>
        <w:jc w:val="left"/>
        <w:outlineLvl w:val="1"/>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48.所得税</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2568"/>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kern w:val="0"/>
                <w:szCs w:val="21"/>
              </w:rPr>
            </w:pPr>
            <w:r>
              <w:rPr>
                <w:rFonts w:hint="default" w:ascii="Times New Roman" w:hAnsi="Times New Roman" w:eastAsia="仿宋_GB2312" w:cs="Times New Roman"/>
                <w:color w:val="auto"/>
                <w:sz w:val="24"/>
                <w:szCs w:val="24"/>
              </w:rPr>
              <w:t>项目</w:t>
            </w:r>
          </w:p>
        </w:tc>
        <w:tc>
          <w:tcPr>
            <w:tcW w:w="2568" w:type="dxa"/>
            <w:noWrap w:val="0"/>
            <w:vAlign w:val="top"/>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2025年度</w:t>
            </w:r>
          </w:p>
        </w:tc>
        <w:tc>
          <w:tcPr>
            <w:tcW w:w="2393" w:type="dxa"/>
            <w:noWrap w:val="0"/>
            <w:vAlign w:val="center"/>
          </w:tcPr>
          <w:p>
            <w:pPr>
              <w:spacing w:line="360" w:lineRule="auto"/>
              <w:ind w:right="-37"/>
              <w:jc w:val="center"/>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2024年度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当期所得税费用</w:t>
            </w:r>
          </w:p>
        </w:tc>
        <w:tc>
          <w:tcPr>
            <w:tcW w:w="2568"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7,162.47</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6,992.82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left"/>
              <w:outlineLvl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递延所得税费用</w:t>
            </w:r>
          </w:p>
        </w:tc>
        <w:tc>
          <w:tcPr>
            <w:tcW w:w="2568"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-2,753.52</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-2,007.91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253" w:type="dxa"/>
            <w:noWrap w:val="0"/>
            <w:vAlign w:val="center"/>
          </w:tcPr>
          <w:p>
            <w:pPr>
              <w:spacing w:line="360" w:lineRule="auto"/>
              <w:ind w:right="-37"/>
              <w:jc w:val="center"/>
              <w:outlineLvl w:val="0"/>
              <w:rPr>
                <w:rFonts w:hint="default" w:ascii="Times New Roman" w:hAnsi="Times New Roman" w:eastAsia="仿宋" w:cs="Times New Roman"/>
                <w:color w:val="auto"/>
                <w:szCs w:val="21"/>
              </w:rPr>
            </w:pPr>
            <w:r>
              <w:rPr>
                <w:rFonts w:hint="default" w:ascii="Times New Roman" w:hAnsi="Times New Roman" w:eastAsia="仿宋_GB2312" w:cs="Times New Roman"/>
                <w:color w:val="auto"/>
                <w:sz w:val="24"/>
                <w:szCs w:val="24"/>
              </w:rPr>
              <w:t>合计</w:t>
            </w:r>
          </w:p>
        </w:tc>
        <w:tc>
          <w:tcPr>
            <w:tcW w:w="2568" w:type="dxa"/>
            <w:noWrap w:val="0"/>
            <w:vAlign w:val="center"/>
          </w:tcPr>
          <w:p>
            <w:pPr>
              <w:widowControl/>
              <w:ind w:right="-37" w:rightChars="0"/>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4,408.95</w:t>
            </w:r>
          </w:p>
        </w:tc>
        <w:tc>
          <w:tcPr>
            <w:tcW w:w="2393" w:type="dxa"/>
            <w:noWrap w:val="0"/>
            <w:vAlign w:val="center"/>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4,984.91</w:t>
            </w:r>
          </w:p>
        </w:tc>
      </w:tr>
    </w:tbl>
    <w:p>
      <w:pPr>
        <w:autoSpaceDE w:val="0"/>
        <w:autoSpaceDN w:val="0"/>
        <w:adjustRightInd w:val="0"/>
        <w:spacing w:line="480" w:lineRule="exact"/>
        <w:ind w:firstLine="56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sz w:val="28"/>
          <w:szCs w:val="28"/>
          <w:highlight w:val="none"/>
        </w:rPr>
        <w:t>八、关联方及关联交易</w:t>
      </w:r>
    </w:p>
    <w:p>
      <w:pPr>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（一）关联方</w:t>
      </w:r>
    </w:p>
    <w:p>
      <w:pPr>
        <w:autoSpaceDE w:val="0"/>
        <w:autoSpaceDN w:val="0"/>
        <w:adjustRightInd w:val="0"/>
        <w:spacing w:line="480" w:lineRule="exact"/>
        <w:ind w:firstLine="56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28"/>
          <w:szCs w:val="28"/>
          <w:highlight w:val="none"/>
        </w:rPr>
        <w:t>1.本行持有5%以上(含5%)股份的股东</w:t>
      </w:r>
    </w:p>
    <w:tbl>
      <w:tblPr>
        <w:tblStyle w:val="26"/>
        <w:tblW w:w="9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5"/>
        <w:gridCol w:w="1299"/>
        <w:gridCol w:w="1417"/>
        <w:gridCol w:w="1418"/>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关联方名称</w:t>
            </w:r>
          </w:p>
        </w:tc>
        <w:tc>
          <w:tcPr>
            <w:tcW w:w="271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lang w:val="en-US" w:eastAsia="zh-CN"/>
              </w:rPr>
              <w:t>2024.12.31</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2025.12.31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exact"/>
          <w:jc w:val="center"/>
        </w:trPr>
        <w:tc>
          <w:tcPr>
            <w:tcW w:w="380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股份份额</w:t>
            </w:r>
          </w:p>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rPr>
              <w:t>（万股）</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rPr>
              <w:t>持股比例（%）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股份份额</w:t>
            </w:r>
          </w:p>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（万股）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0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江苏紫金农村商业银行股份有限公司</w:t>
            </w:r>
          </w:p>
        </w:tc>
        <w:tc>
          <w:tcPr>
            <w:tcW w:w="1299"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9,972.33 </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20.00 </w:t>
            </w:r>
          </w:p>
        </w:tc>
        <w:tc>
          <w:tcPr>
            <w:tcW w:w="1418"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10,371.23 </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05" w:type="dxa"/>
            <w:tcBorders>
              <w:top w:val="nil"/>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szCs w:val="21"/>
                <w:highlight w:val="none"/>
              </w:rPr>
              <w:t>南京长江发展股份有限公司</w:t>
            </w:r>
          </w:p>
          <w:p>
            <w:pPr>
              <w:jc w:val="left"/>
              <w:rPr>
                <w:rFonts w:hint="default" w:ascii="Times New Roman" w:hAnsi="Times New Roman" w:eastAsia="仿宋_GB2312" w:cs="Times New Roman"/>
                <w:color w:val="auto"/>
                <w:szCs w:val="21"/>
                <w:highlight w:val="none"/>
              </w:rPr>
            </w:pPr>
          </w:p>
        </w:tc>
        <w:tc>
          <w:tcPr>
            <w:tcW w:w="1299"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2,951.09 </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5.92 </w:t>
            </w:r>
          </w:p>
        </w:tc>
        <w:tc>
          <w:tcPr>
            <w:tcW w:w="1418"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3,069.14 </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 xml:space="preserve">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05"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合计</w:t>
            </w:r>
          </w:p>
        </w:tc>
        <w:tc>
          <w:tcPr>
            <w:tcW w:w="12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12,923.42 </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25.92 </w:t>
            </w:r>
          </w:p>
        </w:tc>
        <w:tc>
          <w:tcPr>
            <w:tcW w:w="141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13,440.37 </w:t>
            </w:r>
          </w:p>
        </w:tc>
        <w:tc>
          <w:tcPr>
            <w:tcW w:w="12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 xml:space="preserve">25.92 </w:t>
            </w:r>
          </w:p>
        </w:tc>
      </w:tr>
    </w:tbl>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二</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关联方交易</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auto"/>
          <w:sz w:val="28"/>
          <w:szCs w:val="28"/>
          <w:highlight w:val="none"/>
        </w:rPr>
        <w:t>本行与关联方交易的条件及价格均按本行的正常业务进行处理。针对不同类型和内容的关联交易，本行由相应的机构实施审批。</w:t>
      </w:r>
      <w:r>
        <w:rPr>
          <w:rFonts w:hint="default" w:ascii="Times New Roman" w:hAnsi="Times New Roman" w:eastAsia="仿宋_GB2312" w:cs="Times New Roman"/>
          <w:color w:val="auto"/>
          <w:sz w:val="28"/>
          <w:szCs w:val="28"/>
          <w:highlight w:val="none"/>
          <w:lang w:val="en-US" w:eastAsia="zh-CN"/>
        </w:rPr>
        <w:t>同时，</w:t>
      </w:r>
      <w:r>
        <w:rPr>
          <w:rFonts w:hint="default" w:ascii="Times New Roman" w:hAnsi="Times New Roman" w:eastAsia="仿宋_GB2312" w:cs="Times New Roman"/>
          <w:color w:val="auto"/>
          <w:sz w:val="28"/>
          <w:szCs w:val="28"/>
          <w:highlight w:val="none"/>
        </w:rPr>
        <w:t>根据《高淳农商银行关联交易管理办法》进行的下列关联交易，可以免于按照关联交易的方式进行审议和披露：（一）与关联自然人单笔交易额在50万元以下或与关联法人单笔交易额在500万元以下的关联交易，且交易后累计未达到重大关联交易标准的；（二）一方以现金认购另一方公开发行的股票、公司债券或企业债券、可转换债券或其他衍生品种；（三）活期存款业务；（四）同一自然人同时担任本行和其他法人的独立董事且不存在其他构成关联方情形的，该法人与本行进行的交易；（五）交易的定价为国家规定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六</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监管部门认可的其他情形。</w:t>
      </w:r>
    </w:p>
    <w:p>
      <w:pPr>
        <w:numPr>
          <w:ilvl w:val="0"/>
          <w:numId w:val="5"/>
        </w:numPr>
        <w:spacing w:line="500" w:lineRule="exact"/>
        <w:ind w:left="56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授信额度</w:t>
      </w:r>
    </w:p>
    <w:p>
      <w:pPr>
        <w:pStyle w:val="2"/>
        <w:ind w:left="2541" w:leftChars="1210" w:firstLine="5153" w:firstLineChars="2454"/>
        <w:rPr>
          <w:rFonts w:hint="default" w:ascii="Times New Roman" w:hAnsi="Times New Roman" w:cs="Times New Roman"/>
          <w:color w:val="auto"/>
          <w:highlight w:val="none"/>
        </w:rPr>
      </w:pPr>
      <w:r>
        <w:rPr>
          <w:rFonts w:hint="default" w:ascii="Times New Roman" w:hAnsi="Times New Roman" w:cs="Times New Roman"/>
          <w:color w:val="auto"/>
          <w:spacing w:val="0"/>
          <w:sz w:val="21"/>
          <w:szCs w:val="21"/>
          <w:highlight w:val="none"/>
        </w:rPr>
        <w:t>单位：万元</w:t>
      </w:r>
    </w:p>
    <w:tbl>
      <w:tblPr>
        <w:tblStyle w:val="26"/>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6"/>
        <w:gridCol w:w="1767"/>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关联方名称</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2025.12.31</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关联方名称</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3306"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红宝丽集团股份有限公司</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23000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魏晋禄</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南京红宝丽新材料有限公司</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沈曦</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南京红宝丽聚氨酯销售有限公司</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孔超</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南京淳达科技发展有限公司</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1000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杨寿伟</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魏晋禄</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260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史明辉</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沈曦</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180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王君</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高海燕</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150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陈桂香</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史明辉</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宫育禾</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王君</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孙小华</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陈桂香</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100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杨翠萍</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孙小华</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90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袁小苗</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杨翠萍</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90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诸云娣</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袁小苗</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85</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卞国玮</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诸云娣</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82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张胥磊</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卞国玮</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80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王新闻</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张胥磊</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75</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孙军</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刘萍</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50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刘萍</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宋培玲</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auto"/>
                <w:kern w:val="0"/>
                <w:szCs w:val="21"/>
                <w:highlight w:val="none"/>
                <w:lang w:val="en-US" w:eastAsia="zh-CN"/>
              </w:rPr>
              <w:t>50</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宋培玲</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30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合计</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27492</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合计</w:t>
            </w:r>
          </w:p>
        </w:tc>
        <w:tc>
          <w:tcPr>
            <w:tcW w:w="1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default" w:ascii="Times New Roman" w:hAnsi="Times New Roman" w:eastAsia="仿宋_GB2312" w:cs="Times New Roman"/>
                <w:color w:val="auto"/>
                <w:kern w:val="0"/>
                <w:szCs w:val="21"/>
                <w:highlight w:val="none"/>
                <w:lang w:val="en-US" w:eastAsia="zh-CN"/>
              </w:rPr>
              <w:t>1912</w:t>
            </w: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2.报告期内发生的重大关联交易</w:t>
      </w:r>
    </w:p>
    <w:p>
      <w:pPr>
        <w:pStyle w:val="2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outlineLvl w:val="9"/>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2025年4月28日，第五届董事会第三次会议审议通过《关于红宝丽集团股份有限公司及其子公司申请总量授信25000万元的提案》，红宝丽集团股份有限公司及其子公司（南京红宝丽新材料有限公司、南京红宝丽聚氨酯销售有限公司）为我行关联方，本次集团授信25000万元，未超过本行2025年3月末资本净额的15%，其中红宝丽集团股份有限公司授信23000万元，南京红宝丽新材料有限公司授信1000万元，南京红宝丽聚氨酯销售有限公司授信1000万元，单一关联方授信余额均未超过本行2025年3月末资本净额10%，符合《银行保险机构关联交易管理办法》有关规定。截至12月末，红宝丽集团股份有限公司用信9950万元，南京红宝丽新材料有限公司用信1000万元，南京红宝丽聚氨酯销售有限公司用信1000万元。</w:t>
      </w:r>
    </w:p>
    <w:p>
      <w:pPr>
        <w:keepNext w:val="0"/>
        <w:keepLines w:val="0"/>
        <w:pageBreakBefore w:val="0"/>
        <w:widowControl w:val="0"/>
        <w:kinsoku/>
        <w:wordWrap/>
        <w:autoSpaceDE w:val="0"/>
        <w:autoSpaceDN w:val="0"/>
        <w:bidi w:val="0"/>
        <w:adjustRightInd w:val="0"/>
        <w:snapToGrid w:val="0"/>
        <w:spacing w:line="54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2025年7月31日，第五届董事会第四次会议审议通过《关于江苏紫金农村商业银行股份有限公司申请同业授信2亿元的提案》和《关于江苏溧水农村商业银行股份有限公司申请同业授信2亿元的提案》，江苏紫金农村商业银行股份有限公司为我行主要股东，分别持有我行及江苏溧水农村商业银行股份有限公司20%的股份，我行为江苏紫金农村商业银行股份有限公司、江苏溧水农村商业银行股份有限公司合计授信4亿元，授信余额未超过本行2025年6月末资本净额的15%，符合相关规定。截至12月末，我行未与两家机构发售同业业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发放外部董监事202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年度薪酬情况</w:t>
      </w:r>
    </w:p>
    <w:tbl>
      <w:tblPr>
        <w:tblStyle w:val="26"/>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784"/>
        <w:gridCol w:w="1862"/>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vAlign w:val="center"/>
          </w:tcPr>
          <w:p>
            <w:pPr>
              <w:pStyle w:val="2"/>
              <w:widowControl w:val="0"/>
              <w:ind w:left="0" w:firstLine="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姓名</w:t>
            </w:r>
          </w:p>
        </w:tc>
        <w:tc>
          <w:tcPr>
            <w:tcW w:w="1784" w:type="dxa"/>
            <w:vAlign w:val="center"/>
          </w:tcPr>
          <w:p>
            <w:pPr>
              <w:pStyle w:val="2"/>
              <w:widowControl w:val="0"/>
              <w:ind w:left="0" w:firstLine="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职务</w:t>
            </w:r>
          </w:p>
        </w:tc>
        <w:tc>
          <w:tcPr>
            <w:tcW w:w="1862" w:type="dxa"/>
            <w:vAlign w:val="center"/>
          </w:tcPr>
          <w:p>
            <w:pPr>
              <w:pStyle w:val="2"/>
              <w:widowControl w:val="0"/>
              <w:ind w:left="0" w:firstLine="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薪酬（万元）</w:t>
            </w:r>
          </w:p>
        </w:tc>
        <w:tc>
          <w:tcPr>
            <w:tcW w:w="2877" w:type="dxa"/>
            <w:vAlign w:val="center"/>
          </w:tcPr>
          <w:p>
            <w:pPr>
              <w:pStyle w:val="2"/>
              <w:widowControl w:val="0"/>
              <w:ind w:left="0" w:firstLine="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周宏</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独立董事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6</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firstLine="0"/>
              <w:jc w:val="center"/>
              <w:rPr>
                <w:rFonts w:hint="default" w:ascii="Times New Roman" w:hAnsi="Times New Roman" w:eastAsia="仿宋_GB2312" w:cs="Times New Roman"/>
                <w:color w:val="auto"/>
                <w:spacing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陈泉</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独立董事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6</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firstLine="0"/>
              <w:jc w:val="center"/>
              <w:rPr>
                <w:rFonts w:hint="default" w:ascii="Times New Roman" w:hAnsi="Times New Roman" w:cs="Times New Roman"/>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庄尚文</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独立董事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6</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高波</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独立董事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6</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应瑞瑶</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eastAsia="zh-CN"/>
              </w:rPr>
              <w:t>独立</w:t>
            </w:r>
            <w:r>
              <w:rPr>
                <w:rFonts w:hint="default" w:ascii="Times New Roman" w:hAnsi="Times New Roman" w:cs="Times New Roman"/>
                <w:color w:val="auto"/>
                <w:spacing w:val="0"/>
                <w:sz w:val="21"/>
                <w:szCs w:val="21"/>
                <w:lang w:eastAsia="zh-CN"/>
              </w:rPr>
              <w:t>监事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6</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2025年1-5月任外部监事，2025.05年当选独立董事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eastAsia="zh-CN"/>
              </w:rPr>
              <w:t>张毅</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股权</w:t>
            </w:r>
            <w:r>
              <w:rPr>
                <w:rFonts w:hint="default" w:ascii="Times New Roman" w:hAnsi="Times New Roman" w:cs="Times New Roman"/>
                <w:color w:val="auto"/>
                <w:spacing w:val="0"/>
                <w:sz w:val="21"/>
                <w:szCs w:val="21"/>
              </w:rPr>
              <w:t>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0</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2025.05当选，</w:t>
            </w:r>
            <w:r>
              <w:rPr>
                <w:rFonts w:hint="default" w:ascii="Times New Roman" w:hAnsi="Times New Roman" w:cs="Times New Roman"/>
                <w:color w:val="auto"/>
                <w:spacing w:val="0"/>
                <w:sz w:val="21"/>
                <w:szCs w:val="21"/>
              </w:rPr>
              <w:t>不领取薪酬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孔德威</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股权</w:t>
            </w:r>
            <w:r>
              <w:rPr>
                <w:rFonts w:hint="default" w:ascii="Times New Roman" w:hAnsi="Times New Roman" w:cs="Times New Roman"/>
                <w:color w:val="auto"/>
                <w:spacing w:val="0"/>
                <w:sz w:val="21"/>
                <w:szCs w:val="21"/>
              </w:rPr>
              <w:t>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2</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firstLine="0"/>
              <w:jc w:val="center"/>
              <w:rPr>
                <w:rFonts w:hint="default" w:ascii="Times New Roman" w:hAnsi="Times New Roman" w:cs="Times New Roman"/>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危义忠</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股权</w:t>
            </w:r>
            <w:r>
              <w:rPr>
                <w:rFonts w:hint="default" w:ascii="Times New Roman" w:hAnsi="Times New Roman" w:cs="Times New Roman"/>
                <w:color w:val="auto"/>
                <w:spacing w:val="0"/>
                <w:sz w:val="21"/>
                <w:szCs w:val="21"/>
              </w:rPr>
              <w:t>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鲁振国</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股权</w:t>
            </w:r>
            <w:r>
              <w:rPr>
                <w:rFonts w:hint="default" w:ascii="Times New Roman" w:hAnsi="Times New Roman" w:cs="Times New Roman"/>
                <w:color w:val="auto"/>
                <w:spacing w:val="0"/>
                <w:sz w:val="21"/>
                <w:szCs w:val="21"/>
              </w:rPr>
              <w:t>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张菊娣</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股权</w:t>
            </w:r>
            <w:r>
              <w:rPr>
                <w:rFonts w:hint="default" w:ascii="Times New Roman" w:hAnsi="Times New Roman" w:cs="Times New Roman"/>
                <w:color w:val="auto"/>
                <w:spacing w:val="0"/>
                <w:sz w:val="21"/>
                <w:szCs w:val="21"/>
              </w:rPr>
              <w:t>董事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殷俊明</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rPr>
              <w:t>外部监事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2.5</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bidi="ar-SA"/>
              </w:rPr>
              <w:t>2025.05离任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彭令才</w:t>
            </w:r>
          </w:p>
        </w:tc>
        <w:tc>
          <w:tcPr>
            <w:tcW w:w="1784"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default" w:ascii="Times New Roman" w:hAnsi="Times New Roman" w:cs="Times New Roman"/>
                <w:color w:val="auto"/>
                <w:spacing w:val="0"/>
                <w:sz w:val="21"/>
                <w:szCs w:val="21"/>
                <w:lang w:eastAsia="zh-CN"/>
              </w:rPr>
              <w:t>股权监事</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0.83</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leftChars="0" w:firstLine="0" w:firstLineChars="0"/>
              <w:jc w:val="center"/>
              <w:rPr>
                <w:rFonts w:hint="default" w:ascii="Times New Roman" w:hAnsi="Times New Roman" w:eastAsia="仿宋_GB2312" w:cs="Times New Roman"/>
                <w:color w:val="auto"/>
                <w:spacing w:val="0"/>
                <w:sz w:val="21"/>
                <w:szCs w:val="21"/>
                <w:lang w:val="en-US" w:eastAsia="zh-CN" w:bidi="ar-SA"/>
              </w:rPr>
            </w:pPr>
            <w:r>
              <w:rPr>
                <w:rFonts w:hint="eastAsia" w:ascii="Times New Roman" w:hAnsi="Times New Roman" w:cs="Times New Roman"/>
                <w:color w:val="auto"/>
                <w:spacing w:val="0"/>
                <w:sz w:val="21"/>
                <w:szCs w:val="21"/>
                <w:lang w:val="en-US" w:eastAsia="zh-CN"/>
              </w:rPr>
              <w:t>2025.05离任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686" w:type="dxa"/>
            <w:gridSpan w:val="2"/>
            <w:tcBorders>
              <w:top w:val="single" w:color="auto" w:sz="4" w:space="0"/>
              <w:left w:val="single" w:color="auto" w:sz="4" w:space="0"/>
              <w:bottom w:val="single" w:color="auto" w:sz="4" w:space="0"/>
              <w:right w:val="single" w:color="auto" w:sz="4" w:space="0"/>
            </w:tcBorders>
            <w:vAlign w:val="center"/>
          </w:tcPr>
          <w:p>
            <w:pPr>
              <w:pStyle w:val="2"/>
              <w:widowControl w:val="0"/>
              <w:ind w:left="0" w:firstLine="0"/>
              <w:jc w:val="center"/>
              <w:rPr>
                <w:rFonts w:hint="default" w:ascii="Times New Roman" w:hAnsi="Times New Roman" w:cs="Times New Roman"/>
                <w:color w:val="auto"/>
                <w:spacing w:val="0"/>
                <w:sz w:val="21"/>
                <w:szCs w:val="21"/>
              </w:rPr>
            </w:pPr>
            <w:r>
              <w:rPr>
                <w:rFonts w:hint="default" w:ascii="Times New Roman" w:hAnsi="Times New Roman" w:cs="Times New Roman"/>
                <w:color w:val="auto"/>
                <w:spacing w:val="0"/>
                <w:sz w:val="21"/>
                <w:szCs w:val="21"/>
              </w:rPr>
              <w:t>总计</w:t>
            </w:r>
          </w:p>
        </w:tc>
        <w:tc>
          <w:tcPr>
            <w:tcW w:w="1862" w:type="dxa"/>
            <w:tcBorders>
              <w:top w:val="single" w:color="auto" w:sz="4" w:space="0"/>
              <w:left w:val="single" w:color="auto" w:sz="4" w:space="0"/>
              <w:bottom w:val="single" w:color="auto" w:sz="4" w:space="0"/>
              <w:right w:val="single" w:color="auto" w:sz="4" w:space="0"/>
            </w:tcBorders>
            <w:vAlign w:val="center"/>
          </w:tcPr>
          <w:p>
            <w:pPr>
              <w:pStyle w:val="2"/>
              <w:widowControl w:val="0"/>
              <w:ind w:left="0" w:firstLine="0"/>
              <w:jc w:val="center"/>
              <w:rPr>
                <w:rFonts w:hint="default" w:ascii="Times New Roman" w:hAnsi="Times New Roman" w:eastAsia="仿宋_GB2312" w:cs="Times New Roman"/>
                <w:color w:val="auto"/>
                <w:spacing w:val="0"/>
                <w:sz w:val="21"/>
                <w:szCs w:val="21"/>
                <w:lang w:val="en-US" w:eastAsia="zh-CN"/>
              </w:rPr>
            </w:pPr>
            <w:r>
              <w:rPr>
                <w:rFonts w:hint="eastAsia" w:ascii="Times New Roman" w:hAnsi="Times New Roman" w:cs="Times New Roman"/>
                <w:color w:val="auto"/>
                <w:spacing w:val="0"/>
                <w:sz w:val="21"/>
                <w:szCs w:val="21"/>
                <w:lang w:val="en-US" w:eastAsia="zh-CN"/>
              </w:rPr>
              <w:t>41.33</w:t>
            </w:r>
          </w:p>
        </w:tc>
        <w:tc>
          <w:tcPr>
            <w:tcW w:w="2877" w:type="dxa"/>
            <w:tcBorders>
              <w:top w:val="single" w:color="auto" w:sz="4" w:space="0"/>
              <w:left w:val="single" w:color="auto" w:sz="4" w:space="0"/>
              <w:bottom w:val="single" w:color="auto" w:sz="4" w:space="0"/>
              <w:right w:val="single" w:color="auto" w:sz="4" w:space="0"/>
            </w:tcBorders>
            <w:vAlign w:val="center"/>
          </w:tcPr>
          <w:p>
            <w:pPr>
              <w:pStyle w:val="2"/>
              <w:widowControl w:val="0"/>
              <w:ind w:left="0" w:firstLine="0"/>
              <w:jc w:val="center"/>
              <w:rPr>
                <w:rFonts w:hint="default" w:ascii="Times New Roman" w:hAnsi="Times New Roman" w:cs="Times New Roman"/>
                <w:color w:val="auto"/>
                <w:spacing w:val="0"/>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line="480" w:lineRule="exact"/>
        <w:ind w:left="585"/>
        <w:textAlignment w:val="baseline"/>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sz w:val="28"/>
          <w:szCs w:val="28"/>
          <w:highlight w:val="none"/>
        </w:rPr>
        <w:t>（四）薪酬制度及高级管理人员薪酬</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1.薪酬管理架构及决策程序</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本行薪酬管理以上级管理部门系统薪酬文件为主要依据，本行员工薪酬由基本薪酬、绩效薪酬和福利性收入三部分组成。</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其中，基本薪酬是单位为保障员工基本生活而支付的基本报酬</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包含保障工资、岗位工资和各类津贴。计划控制在年度工资总额的35%以内。</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绩效薪酬是薪酬中的浮动部分，年度绩效薪酬原则上控制在年度工资总额的65%以上。员工绩效薪酬根据年度绩效工资考核分配办法执行；总行领导班子绩效薪酬根据相关考核办法，经董事会审议通过后实施。</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领导班子成员薪酬</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由江苏农商联合银行依据《江苏辖内农村商业银行薪酬管理办法》对领导班子成员年度薪酬单独核定，计入所在单位薪酬总额。</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本行根据监管要求和上级管理机构指导意见，制定了《高淳农商银行员工薪酬管理办法》</w:t>
      </w:r>
      <w:r>
        <w:rPr>
          <w:rFonts w:hint="default" w:ascii="Times New Roman" w:hAnsi="Times New Roman" w:eastAsia="仿宋_GB2312" w:cs="Times New Roman"/>
          <w:color w:val="auto"/>
          <w:sz w:val="28"/>
          <w:szCs w:val="28"/>
          <w:highlight w:val="none"/>
          <w:lang w:eastAsia="zh-CN"/>
        </w:rPr>
        <w:t>、《高淳农商银行薪酬延期支付管理办法》</w:t>
      </w:r>
      <w:r>
        <w:rPr>
          <w:rFonts w:hint="default" w:ascii="Times New Roman" w:hAnsi="Times New Roman" w:eastAsia="仿宋_GB2312" w:cs="Times New Roman"/>
          <w:color w:val="auto"/>
          <w:sz w:val="28"/>
          <w:szCs w:val="28"/>
          <w:highlight w:val="none"/>
        </w:rPr>
        <w:t>并根据业务发展需要，</w:t>
      </w:r>
      <w:r>
        <w:rPr>
          <w:rFonts w:hint="default" w:ascii="Times New Roman" w:hAnsi="Times New Roman" w:eastAsia="仿宋_GB2312" w:cs="Times New Roman"/>
          <w:color w:val="auto"/>
          <w:sz w:val="28"/>
          <w:szCs w:val="28"/>
          <w:highlight w:val="none"/>
          <w:lang w:eastAsia="zh-CN"/>
        </w:rPr>
        <w:t>印发</w:t>
      </w:r>
      <w:r>
        <w:rPr>
          <w:rFonts w:hint="default" w:ascii="Times New Roman" w:hAnsi="Times New Roman" w:eastAsia="仿宋_GB2312" w:cs="Times New Roman"/>
          <w:color w:val="auto"/>
          <w:sz w:val="28"/>
          <w:szCs w:val="28"/>
          <w:highlight w:val="none"/>
        </w:rPr>
        <w:t>了《高淳农商银行2025年绩效工资考核分配办法》</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ordWrap/>
        <w:overflowPunct/>
        <w:topLinePunct w:val="0"/>
        <w:bidi w:val="0"/>
        <w:spacing w:line="480" w:lineRule="exact"/>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《高淳农商银行2025年经营管理目标考核办法》、《高淳农商银行2025年总行部室管理目标考核办法》</w:t>
      </w:r>
      <w:r>
        <w:rPr>
          <w:rFonts w:hint="default" w:ascii="Times New Roman" w:hAnsi="Times New Roman" w:eastAsia="仿宋_GB2312" w:cs="Times New Roman"/>
          <w:color w:val="auto"/>
          <w:sz w:val="28"/>
          <w:szCs w:val="28"/>
          <w:highlight w:val="none"/>
        </w:rPr>
        <w:t>等</w:t>
      </w:r>
      <w:r>
        <w:rPr>
          <w:rFonts w:hint="default" w:ascii="Times New Roman" w:hAnsi="Times New Roman" w:eastAsia="仿宋_GB2312" w:cs="Times New Roman"/>
          <w:color w:val="auto"/>
          <w:sz w:val="28"/>
          <w:szCs w:val="28"/>
          <w:highlight w:val="none"/>
          <w:lang w:eastAsia="zh-CN"/>
        </w:rPr>
        <w:t>一系</w:t>
      </w:r>
      <w:r>
        <w:rPr>
          <w:rFonts w:hint="default" w:ascii="Times New Roman" w:hAnsi="Times New Roman" w:eastAsia="仿宋_GB2312" w:cs="Times New Roman"/>
          <w:color w:val="auto"/>
          <w:sz w:val="28"/>
          <w:szCs w:val="28"/>
          <w:highlight w:val="none"/>
        </w:rPr>
        <w:t>列的绩效考核办法，建立了较为完善的薪酬分配和延期支付管理体系。</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2025年，本行董事会提名与薪酬委员会由4名董事组成，由独立董事庄尚文先生担任主任委员，负责主持委员会工作。薪酬管理方面的主要职责权限是负责审议本行薪酬管理制度和政策，拟定董事和高级管理层的薪酬方案，并向董事会提出薪酬方案的建议，监督方案的实施。</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2.年度薪酬总量、受益人及薪酬结构分布</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报告期内薪酬兑现总额8893.89万元，其中领导人员及督导员795万元，其他员工8098.89万元。报告期内基本薪酬总额2304.03万元，占比28.45%。受益人分为领导班子成员、中层管理人员以及其他员工。</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建立职工延期支付台账376个，延期支付余额达3698.83万元，延期支付比例及期限均符合相关要求。</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3.薪酬延期支付和非现金薪酬情况，包括因故扣回的情况</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本行落实监管要求，根据《高淳农商银行薪酬延期支付管理办法》对符合条件对象按其年度绩效薪酬的一定比例进行延期支付，且按照延期支付返还期限要求进行严格管理。202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年</w:t>
      </w:r>
      <w:r>
        <w:rPr>
          <w:rFonts w:hint="default" w:ascii="Times New Roman" w:hAnsi="Times New Roman" w:eastAsia="仿宋_GB2312" w:cs="Times New Roman"/>
          <w:color w:val="auto"/>
          <w:sz w:val="28"/>
          <w:szCs w:val="28"/>
          <w:highlight w:val="none"/>
        </w:rPr>
        <w:t>计提延期支付</w:t>
      </w:r>
      <w:r>
        <w:rPr>
          <w:rFonts w:hint="default" w:ascii="Times New Roman" w:hAnsi="Times New Roman" w:eastAsia="仿宋_GB2312" w:cs="Times New Roman"/>
          <w:color w:val="auto"/>
          <w:sz w:val="28"/>
          <w:szCs w:val="28"/>
          <w:highlight w:val="none"/>
          <w:lang w:val="en-US" w:eastAsia="zh-CN"/>
        </w:rPr>
        <w:t>1379.96</w:t>
      </w:r>
      <w:r>
        <w:rPr>
          <w:rFonts w:hint="default" w:ascii="Times New Roman" w:hAnsi="Times New Roman" w:eastAsia="仿宋_GB2312" w:cs="Times New Roman"/>
          <w:color w:val="auto"/>
          <w:sz w:val="28"/>
          <w:szCs w:val="28"/>
          <w:highlight w:val="none"/>
        </w:rPr>
        <w:t>万元，返还以往年度延期支付</w:t>
      </w:r>
      <w:r>
        <w:rPr>
          <w:rFonts w:hint="default" w:ascii="Times New Roman" w:hAnsi="Times New Roman" w:eastAsia="仿宋_GB2312" w:cs="Times New Roman"/>
          <w:color w:val="auto"/>
          <w:sz w:val="28"/>
          <w:szCs w:val="28"/>
          <w:highlight w:val="none"/>
          <w:lang w:val="en-US" w:eastAsia="zh-CN"/>
        </w:rPr>
        <w:t>1127.57</w:t>
      </w:r>
      <w:r>
        <w:rPr>
          <w:rFonts w:hint="default" w:ascii="Times New Roman" w:hAnsi="Times New Roman" w:eastAsia="仿宋_GB2312" w:cs="Times New Roman"/>
          <w:color w:val="auto"/>
          <w:sz w:val="28"/>
          <w:szCs w:val="28"/>
          <w:highlight w:val="none"/>
        </w:rPr>
        <w:t>万元。</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cs="Times New Roman"/>
          <w:color w:val="auto"/>
          <w:highlight w:val="none"/>
        </w:rPr>
      </w:pPr>
      <w:r>
        <w:rPr>
          <w:rFonts w:hint="default" w:ascii="Times New Roman" w:hAnsi="Times New Roman" w:eastAsia="仿宋_GB2312" w:cs="Times New Roman"/>
          <w:color w:val="auto"/>
          <w:sz w:val="28"/>
          <w:szCs w:val="28"/>
          <w:highlight w:val="none"/>
        </w:rPr>
        <w:t>4.董事会、高级管理层和对银行风险有重要影响岗位上的员工的具体薪酬信息</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2025年度</w:t>
      </w:r>
      <w:r>
        <w:rPr>
          <w:rFonts w:hint="default" w:ascii="Times New Roman" w:hAnsi="Times New Roman" w:eastAsia="仿宋_GB2312" w:cs="Times New Roman"/>
          <w:color w:val="auto"/>
          <w:sz w:val="28"/>
          <w:szCs w:val="28"/>
          <w:highlight w:val="none"/>
        </w:rPr>
        <w:t>，本公司领取薪酬的董事、监事</w:t>
      </w:r>
      <w:r>
        <w:rPr>
          <w:rFonts w:hint="eastAsia"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人</w:t>
      </w:r>
      <w:r>
        <w:rPr>
          <w:rFonts w:hint="default" w:ascii="Times New Roman" w:hAnsi="Times New Roman" w:eastAsia="仿宋_GB2312" w:cs="Times New Roman"/>
          <w:color w:val="auto"/>
          <w:sz w:val="28"/>
          <w:szCs w:val="28"/>
          <w:highlight w:val="none"/>
          <w:lang w:eastAsia="zh-CN"/>
        </w:rPr>
        <w:t>（含离任监事）</w:t>
      </w:r>
      <w:r>
        <w:rPr>
          <w:rFonts w:hint="default" w:ascii="Times New Roman" w:hAnsi="Times New Roman" w:eastAsia="仿宋_GB2312" w:cs="Times New Roman"/>
          <w:color w:val="auto"/>
          <w:sz w:val="28"/>
          <w:szCs w:val="28"/>
          <w:highlight w:val="none"/>
        </w:rPr>
        <w:t>，合计</w:t>
      </w:r>
      <w:r>
        <w:rPr>
          <w:rFonts w:hint="eastAsia" w:ascii="Times New Roman" w:hAnsi="Times New Roman" w:eastAsia="仿宋_GB2312" w:cs="Times New Roman"/>
          <w:color w:val="auto"/>
          <w:sz w:val="28"/>
          <w:szCs w:val="28"/>
          <w:highlight w:val="none"/>
          <w:lang w:val="en-US" w:eastAsia="zh-CN"/>
        </w:rPr>
        <w:t>41.33</w:t>
      </w:r>
      <w:r>
        <w:rPr>
          <w:rFonts w:hint="default" w:ascii="Times New Roman" w:hAnsi="Times New Roman" w:eastAsia="仿宋_GB2312" w:cs="Times New Roman"/>
          <w:color w:val="auto"/>
          <w:sz w:val="28"/>
          <w:szCs w:val="28"/>
          <w:highlight w:val="none"/>
        </w:rPr>
        <w:t>万元。报告期内，本公司领取薪酬的领导班子成员7人，督导员1人，合计金额</w:t>
      </w:r>
      <w:r>
        <w:rPr>
          <w:rFonts w:hint="default" w:ascii="Times New Roman" w:hAnsi="Times New Roman" w:eastAsia="仿宋_GB2312" w:cs="Times New Roman"/>
          <w:color w:val="auto"/>
          <w:sz w:val="28"/>
          <w:szCs w:val="28"/>
          <w:highlight w:val="none"/>
          <w:lang w:val="en-US" w:eastAsia="zh-CN"/>
        </w:rPr>
        <w:t>795</w:t>
      </w:r>
      <w:r>
        <w:rPr>
          <w:rFonts w:hint="default" w:ascii="Times New Roman" w:hAnsi="Times New Roman" w:eastAsia="仿宋_GB2312" w:cs="Times New Roman"/>
          <w:color w:val="auto"/>
          <w:sz w:val="28"/>
          <w:szCs w:val="28"/>
          <w:highlight w:val="none"/>
        </w:rPr>
        <w:t>万元。</w:t>
      </w:r>
    </w:p>
    <w:p>
      <w:pPr>
        <w:keepNext w:val="0"/>
        <w:keepLines w:val="0"/>
        <w:pageBreakBefore w:val="0"/>
        <w:wordWrap/>
        <w:overflowPunct/>
        <w:topLinePunct w:val="0"/>
        <w:bidi w:val="0"/>
        <w:spacing w:line="480" w:lineRule="exact"/>
        <w:ind w:firstLine="560" w:firstLineChars="200"/>
        <w:jc w:val="left"/>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5.年度薪酬方案制定、备案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本行每年年初以</w:t>
      </w:r>
      <w:r>
        <w:rPr>
          <w:rFonts w:hint="default" w:ascii="Times New Roman" w:hAnsi="Times New Roman" w:eastAsia="仿宋_GB2312" w:cs="Times New Roman"/>
          <w:color w:val="auto"/>
          <w:sz w:val="28"/>
          <w:szCs w:val="28"/>
          <w:highlight w:val="none"/>
          <w:lang w:val="en-US" w:eastAsia="zh-CN"/>
        </w:rPr>
        <w:t>联合银行</w:t>
      </w:r>
      <w:r>
        <w:rPr>
          <w:rFonts w:hint="default" w:ascii="Times New Roman" w:hAnsi="Times New Roman" w:eastAsia="仿宋_GB2312" w:cs="Times New Roman"/>
          <w:color w:val="auto"/>
          <w:sz w:val="28"/>
          <w:szCs w:val="28"/>
          <w:highlight w:val="none"/>
        </w:rPr>
        <w:t>核准的上年度员工工资清算额为依据，综合考虑经营目标、经济效益情况和人力资源管理要求，编制当年薪酬预案。年度终了，根据综合考核情况制定年度薪酬清算方案，上报</w:t>
      </w:r>
      <w:r>
        <w:rPr>
          <w:rFonts w:hint="default" w:ascii="Times New Roman" w:hAnsi="Times New Roman" w:eastAsia="仿宋_GB2312" w:cs="Times New Roman"/>
          <w:color w:val="auto"/>
          <w:sz w:val="28"/>
          <w:szCs w:val="28"/>
          <w:highlight w:val="none"/>
          <w:lang w:val="en-US" w:eastAsia="zh-CN"/>
        </w:rPr>
        <w:t>联合银行</w:t>
      </w:r>
      <w:r>
        <w:rPr>
          <w:rFonts w:hint="default" w:ascii="Times New Roman" w:hAnsi="Times New Roman" w:eastAsia="仿宋_GB2312" w:cs="Times New Roman"/>
          <w:color w:val="auto"/>
          <w:sz w:val="28"/>
          <w:szCs w:val="28"/>
          <w:highlight w:val="none"/>
        </w:rPr>
        <w:t>备案审核。</w:t>
      </w:r>
      <w:r>
        <w:rPr>
          <w:rFonts w:hint="default" w:ascii="Times New Roman" w:hAnsi="Times New Roman" w:eastAsia="仿宋_GB2312" w:cs="Times New Roman"/>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outlineLvl w:val="0"/>
        <w:rPr>
          <w:rFonts w:hint="default" w:ascii="Times New Roman" w:hAnsi="Times New Roman" w:eastAsia="黑体" w:cs="Times New Roman"/>
          <w:b w:val="0"/>
          <w:bCs w:val="0"/>
          <w:color w:val="auto"/>
          <w:sz w:val="28"/>
          <w:szCs w:val="28"/>
          <w:highlight w:val="none"/>
          <w:lang w:eastAsia="zh-CN"/>
        </w:rPr>
      </w:pPr>
      <w:r>
        <w:rPr>
          <w:rFonts w:hint="default" w:ascii="Times New Roman" w:hAnsi="Times New Roman" w:eastAsia="黑体" w:cs="Times New Roman"/>
          <w:b w:val="0"/>
          <w:bCs w:val="0"/>
          <w:color w:val="auto"/>
          <w:sz w:val="28"/>
          <w:szCs w:val="28"/>
          <w:highlight w:val="none"/>
          <w:lang w:val="en-US" w:eastAsia="zh-CN"/>
        </w:rPr>
        <w:t>九、</w:t>
      </w:r>
      <w:r>
        <w:rPr>
          <w:rFonts w:hint="default" w:ascii="Times New Roman" w:hAnsi="Times New Roman" w:eastAsia="黑体" w:cs="Times New Roman"/>
          <w:b w:val="0"/>
          <w:bCs w:val="0"/>
          <w:color w:val="auto"/>
          <w:sz w:val="28"/>
          <w:szCs w:val="28"/>
          <w:highlight w:val="none"/>
        </w:rPr>
        <w:t>承诺及保证事项</w:t>
      </w:r>
    </w:p>
    <w:tbl>
      <w:tblPr>
        <w:tblStyle w:val="2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255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95" w:type="dxa"/>
            <w:vAlign w:val="center"/>
          </w:tcPr>
          <w:p>
            <w:pPr>
              <w:spacing w:line="360" w:lineRule="auto"/>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w:t>
            </w:r>
          </w:p>
        </w:tc>
        <w:tc>
          <w:tcPr>
            <w:tcW w:w="2551" w:type="dxa"/>
            <w:vAlign w:val="center"/>
          </w:tcPr>
          <w:p>
            <w:pPr>
              <w:spacing w:line="360" w:lineRule="auto"/>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rPr>
              <w:t>202</w:t>
            </w:r>
            <w:r>
              <w:rPr>
                <w:rFonts w:hint="default" w:ascii="Times New Roman" w:hAnsi="Times New Roman" w:eastAsia="仿宋_GB2312" w:cs="Times New Roman"/>
                <w:color w:val="auto"/>
                <w:kern w:val="0"/>
                <w:sz w:val="21"/>
                <w:szCs w:val="21"/>
                <w:highlight w:val="none"/>
                <w:lang w:val="en-US" w:eastAsia="zh-CN"/>
              </w:rPr>
              <w:t>5</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12</w:t>
            </w:r>
            <w:r>
              <w:rPr>
                <w:rFonts w:hint="default" w:ascii="Times New Roman" w:hAnsi="Times New Roman" w:eastAsia="仿宋_GB2312" w:cs="Times New Roman"/>
                <w:color w:val="auto"/>
                <w:kern w:val="0"/>
                <w:sz w:val="21"/>
                <w:szCs w:val="21"/>
                <w:highlight w:val="none"/>
              </w:rPr>
              <w:t>.3</w:t>
            </w:r>
            <w:r>
              <w:rPr>
                <w:rFonts w:hint="default" w:ascii="Times New Roman" w:hAnsi="Times New Roman" w:eastAsia="仿宋_GB2312" w:cs="Times New Roman"/>
                <w:color w:val="auto"/>
                <w:kern w:val="0"/>
                <w:sz w:val="21"/>
                <w:szCs w:val="21"/>
                <w:highlight w:val="none"/>
                <w:lang w:val="en-US" w:eastAsia="zh-CN"/>
              </w:rPr>
              <w:t>1</w:t>
            </w:r>
          </w:p>
        </w:tc>
        <w:tc>
          <w:tcPr>
            <w:tcW w:w="2410" w:type="dxa"/>
            <w:vAlign w:val="center"/>
          </w:tcPr>
          <w:p>
            <w:pPr>
              <w:spacing w:line="360" w:lineRule="auto"/>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rPr>
              <w:t>202</w:t>
            </w:r>
            <w:r>
              <w:rPr>
                <w:rFonts w:hint="default" w:ascii="Times New Roman" w:hAnsi="Times New Roman" w:eastAsia="仿宋_GB2312" w:cs="Times New Roman"/>
                <w:color w:val="auto"/>
                <w:kern w:val="0"/>
                <w:sz w:val="21"/>
                <w:szCs w:val="21"/>
                <w:highlight w:val="none"/>
                <w:lang w:val="en-US" w:eastAsia="zh-CN"/>
              </w:rPr>
              <w:t>4</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12</w:t>
            </w:r>
            <w:r>
              <w:rPr>
                <w:rFonts w:hint="default" w:ascii="Times New Roman" w:hAnsi="Times New Roman" w:eastAsia="仿宋_GB2312" w:cs="Times New Roman"/>
                <w:color w:val="auto"/>
                <w:kern w:val="0"/>
                <w:sz w:val="21"/>
                <w:szCs w:val="21"/>
                <w:highlight w:val="none"/>
              </w:rPr>
              <w:t>.3</w:t>
            </w:r>
            <w:r>
              <w:rPr>
                <w:rFonts w:hint="default" w:ascii="Times New Roman" w:hAnsi="Times New Roman" w:eastAsia="仿宋_GB2312" w:cs="Times New Roman"/>
                <w:color w:val="auto"/>
                <w:kern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95" w:type="dxa"/>
            <w:tcBorders>
              <w:top w:val="single" w:color="auto" w:sz="4" w:space="0"/>
              <w:left w:val="single" w:color="auto" w:sz="4" w:space="0"/>
              <w:bottom w:val="single" w:color="auto" w:sz="4" w:space="0"/>
              <w:right w:val="single" w:color="auto" w:sz="4" w:space="0"/>
            </w:tcBorders>
          </w:tcPr>
          <w:p>
            <w:pPr>
              <w:spacing w:line="360" w:lineRule="auto"/>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银行承兑汇票</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27598.61</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15945.88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95" w:type="dxa"/>
            <w:tcBorders>
              <w:top w:val="single" w:color="auto" w:sz="4" w:space="0"/>
              <w:left w:val="single" w:color="auto" w:sz="4" w:space="0"/>
              <w:bottom w:val="single" w:color="auto" w:sz="4" w:space="0"/>
              <w:right w:val="single" w:color="auto" w:sz="4" w:space="0"/>
            </w:tcBorders>
          </w:tcPr>
          <w:p>
            <w:pPr>
              <w:spacing w:line="360" w:lineRule="auto"/>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非融资性保函</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9.76</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合计</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27608.37</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16147.02</w:t>
            </w:r>
          </w:p>
        </w:tc>
      </w:tr>
    </w:tbl>
    <w:p>
      <w:pPr>
        <w:keepNext w:val="0"/>
        <w:keepLines w:val="0"/>
        <w:pageBreakBefore w:val="0"/>
        <w:widowControl w:val="0"/>
        <w:kinsoku/>
        <w:wordWrap/>
        <w:overflowPunct/>
        <w:topLinePunct w:val="0"/>
        <w:bidi w:val="0"/>
        <w:snapToGrid/>
        <w:spacing w:line="480" w:lineRule="exact"/>
        <w:ind w:firstLine="420"/>
        <w:jc w:val="both"/>
        <w:textAlignment w:val="auto"/>
        <w:outlineLvl w:val="0"/>
        <w:rPr>
          <w:rFonts w:hint="default" w:ascii="Times New Roman" w:hAnsi="Times New Roman" w:eastAsia="黑体" w:cs="Times New Roman"/>
          <w:color w:val="auto"/>
          <w:sz w:val="28"/>
          <w:szCs w:val="28"/>
          <w:highlight w:val="none"/>
          <w:lang w:eastAsia="zh-CN"/>
        </w:rPr>
      </w:pPr>
      <w:r>
        <w:rPr>
          <w:rFonts w:hint="default" w:ascii="Times New Roman" w:hAnsi="Times New Roman" w:eastAsia="黑体" w:cs="Times New Roman"/>
          <w:b w:val="0"/>
          <w:bCs w:val="0"/>
          <w:color w:val="auto"/>
          <w:sz w:val="28"/>
          <w:szCs w:val="28"/>
          <w:highlight w:val="none"/>
        </w:rPr>
        <w:t>十、</w:t>
      </w:r>
      <w:r>
        <w:rPr>
          <w:rFonts w:hint="default" w:ascii="Times New Roman" w:hAnsi="Times New Roman" w:eastAsia="黑体" w:cs="Times New Roman"/>
          <w:color w:val="auto"/>
          <w:sz w:val="28"/>
          <w:szCs w:val="28"/>
          <w:highlight w:val="none"/>
        </w:rPr>
        <w:t>资产负债表日后事项</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黑体" w:cs="Times New Roman"/>
          <w:b w:val="0"/>
          <w:bCs w:val="0"/>
          <w:color w:val="auto"/>
          <w:sz w:val="28"/>
          <w:szCs w:val="28"/>
          <w:highlight w:val="none"/>
        </w:rPr>
      </w:pPr>
      <w:r>
        <w:rPr>
          <w:rFonts w:hint="default" w:ascii="Times New Roman" w:hAnsi="Times New Roman" w:eastAsia="仿宋_GB2312" w:cs="Times New Roman"/>
          <w:color w:val="auto"/>
          <w:sz w:val="28"/>
          <w:szCs w:val="28"/>
          <w:highlight w:val="none"/>
        </w:rPr>
        <w:t>截至财务报告日本行无调整事项。</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480" w:lineRule="exact"/>
        <w:ind w:left="0" w:firstLine="420"/>
        <w:jc w:val="both"/>
        <w:textAlignment w:val="auto"/>
        <w:rPr>
          <w:rFonts w:hint="default" w:ascii="Times New Roman" w:hAnsi="Times New Roman" w:eastAsia="黑体" w:cs="Times New Roman"/>
          <w:b w:val="0"/>
          <w:bCs w:val="0"/>
          <w:color w:val="auto"/>
          <w:sz w:val="28"/>
          <w:szCs w:val="28"/>
          <w:highlight w:val="none"/>
        </w:rPr>
      </w:pPr>
      <w:r>
        <w:rPr>
          <w:rFonts w:hint="default" w:ascii="Times New Roman" w:hAnsi="Times New Roman" w:eastAsia="黑体" w:cs="Times New Roman"/>
          <w:b w:val="0"/>
          <w:bCs w:val="0"/>
          <w:color w:val="auto"/>
          <w:sz w:val="28"/>
          <w:szCs w:val="28"/>
          <w:highlight w:val="none"/>
        </w:rPr>
        <w:t>风险管理</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一</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风险管理概述</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从事的金融业务具有各种类型的风险，本行通过持续的风险识别、评估等方法监控各类风险。本行业务经营中主要面临信用风险、流动性风险、市场风险和操作风险。其中市场风险包括汇率风险、利率风险和其他价格风险。风险管理的目标是在风险和收益之间取得适当的平衡，确保在合理的风险水平下安全、稳健经营。</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各支行（营业部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直属分理处</w:t>
      </w:r>
      <w:r>
        <w:rPr>
          <w:rFonts w:hint="default" w:ascii="Times New Roman" w:hAnsi="Times New Roman" w:eastAsia="仿宋_GB2312" w:cs="Times New Roman"/>
          <w:color w:val="auto"/>
          <w:sz w:val="28"/>
          <w:szCs w:val="28"/>
          <w:highlight w:val="none"/>
        </w:rPr>
        <w:t>）、总行各部室负责各自范围内的风险识别与评估及控制措施的实施。风险管理部负责风险识别与评估的指导与汇总工作，分管行领导负责分管部门可接受风险的确定，行长负责本行可接受风险的确定，董事长负责本行不可接受风险的确定。</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董事会负责制定整体风险管理战略，监督本行风险管理及内部控制系统，并评估全行总体风险；高级管理层根据董事会制定的风险管理战略，制定并推动执行相应的风险管理政策、制度和程序；监事会对董事会和高级管理层在风险管理方面的履职尽责情况进行监督；风险管理部、信贷管理部、计划财务部、合规管理部共同构成本行风险管理的主要职能部门，具体执行各项风险管理的政策和制度；内部审计部门负责对本行的风险管理和控制环境进行独立的复核。</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二</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信用风险</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信用风险是指借款人或交易对手无法履行到期合同约定的义务承担的风险。信用风险主要存在于对公业务、对私业务及资金业务(包括债权性投资)之中。</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对包括授信调查和申报、授信审查审批、贷款发放、贷后监控和不良贷款管理等环节的信贷业务全流程实行规范化管理，并参照中国银保监会会同中国人民银行联合制定的《商业银行金融资产风险分类办法》，制定风险分类实施细则，管理贷款信用风险。客户经理负责接收授信申请人的申请文件，对申请人进行贷前调查，评估申请人和申请业务的信用风险。本行实行分级审批制度，在综合考虑申请人信用状况、财务状况、抵质押物和保证情况、信贷组合总体信用风险、宏观调控政策以及法律法规限制等各种因素基础上，确定授信限额，结合国家宏观调控趋势，加强信贷业务的政策动态指引和行业差异化管理，不断提高全行贷款结构分布的合理性。客户经理负责实施贷后的定期和不定期监控。对不良贷款，主要通过(1)催收；(2)重组；(3)执行处置抵质押物或向担保方追索；(4)诉讼或仲裁；(5)按监管规定核销等方式，对不良贷款进行管理，尽可能降低本行遭受的信用风险损失程度。对资金业务(包括债权性投资)，本行对涉及的同业及债券发行主体实行总行统一审查审批，并实行额度管理，通过谨慎选择同业、平衡信用风险与投资收益率、参考外部信用评级信息、审查调整投资额度等方式，对资金业务的信用风险进行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三</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流动性风险</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流动性风险是指没有足够资金以满足到期债务支付的风险。流动性风险主要来自存款人提前或集中提款、借款人延期偿还贷款、资产负债的金额与到期日错配等。</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本行对流动性风险实施总行集中管理。计划财务部对日常流动性风险进行监控。在预测流动性需求的基础上，制定相应的流动性管理方案。具体措施主要包括：</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i w:val="0"/>
          <w:iCs w:val="0"/>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保持负债稳定</w:t>
      </w:r>
      <w:r>
        <w:rPr>
          <w:rFonts w:hint="default" w:ascii="Times New Roman" w:hAnsi="Times New Roman" w:eastAsia="仿宋_GB2312" w:cs="Times New Roman"/>
          <w:i w:val="0"/>
          <w:iCs w:val="0"/>
          <w:color w:val="auto"/>
          <w:sz w:val="28"/>
          <w:szCs w:val="28"/>
          <w:highlight w:val="none"/>
        </w:rPr>
        <w:t>性，确保核心存款在负债中的比重；</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i w:val="0"/>
          <w:iCs w:val="0"/>
          <w:color w:val="auto"/>
          <w:sz w:val="28"/>
          <w:szCs w:val="28"/>
          <w:highlight w:val="none"/>
          <w:lang w:val="en-US" w:eastAsia="zh-CN"/>
        </w:rPr>
        <w:t>2.</w:t>
      </w:r>
      <w:r>
        <w:rPr>
          <w:rFonts w:hint="default" w:ascii="Times New Roman" w:hAnsi="Times New Roman" w:eastAsia="仿宋_GB2312" w:cs="Times New Roman"/>
          <w:i w:val="0"/>
          <w:iCs w:val="0"/>
          <w:color w:val="auto"/>
          <w:sz w:val="28"/>
          <w:szCs w:val="28"/>
          <w:highlight w:val="none"/>
        </w:rPr>
        <w:t>设置一定的参数和限额监控和管</w:t>
      </w:r>
      <w:r>
        <w:rPr>
          <w:rFonts w:hint="default" w:ascii="Times New Roman" w:hAnsi="Times New Roman" w:eastAsia="仿宋_GB2312" w:cs="Times New Roman"/>
          <w:color w:val="auto"/>
          <w:sz w:val="28"/>
          <w:szCs w:val="28"/>
          <w:highlight w:val="none"/>
        </w:rPr>
        <w:t>理全行流动性头寸，对全行流动资金在总行集中管理，统一运用；</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保持适当比例的现金及央行超额存款准备金、同业往来、流动性高的债权性投资，参与公开市场、货币市场和债券市场运作，保证良好的市场融资能力；</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建立流动性预警机制和应急预案。</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（四）市场风险</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outlineLvl w:val="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市场风险是指因市场价格出现不利变动而使银行表内和表外业务发生损失的风险。市场风险主要包括利率风险、汇率风险及其他价格风险。市场风险主要存在于银行账户中。金融市场部作为归口管理部门，负责组织实施市场风险管理。银行账户反映本行非交易性金融资产与负债。本行银行账户面临的主要市场风险是利率风险，主要源自于资产负债利率重定价期限错配。敏感性分析是本行对银行账户市场风险进行评估与计量的主要手段。通过利用缺口分析系统，对利率敏感资产负债的重定价期限缺口实施定期监控，主动调整浮动利率与固定利率资产的比重，对利率风险进行管理。</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（五）操作风险</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1.内部流程控制情况</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报告期内，本行能根据业务及管理变化及时完善流程，对本行相关文件制度进行更新完善。</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2.法律事务管理情况</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报告期内无因违规违法办理会计结算、信贷等业务，导致出现票据诈骗、信用卡诈骗、合同失去法律效力、抵（质）押无效等重大法律风险现象。</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3.外部风险控制情况</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报告期内未发生外部盗窃、抢劫、涉枪行为；无伪造、变造票据、骗贷等欺诈行为；无发生重大自然灾害、人为因素造成重大损失现象。</w:t>
      </w:r>
    </w:p>
    <w:p>
      <w:pPr>
        <w:keepNext w:val="0"/>
        <w:keepLines w:val="0"/>
        <w:pageBreakBefore w:val="0"/>
        <w:widowControl w:val="0"/>
        <w:kinsoku/>
        <w:wordWrap/>
        <w:overflowPunct/>
        <w:topLinePunct w:val="0"/>
        <w:bidi w:val="0"/>
        <w:snapToGrid/>
        <w:spacing w:line="48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六</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相关风险指标</w:t>
      </w:r>
    </w:p>
    <w:tbl>
      <w:tblPr>
        <w:tblStyle w:val="26"/>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2736"/>
        <w:gridCol w:w="1276"/>
        <w:gridCol w:w="1595"/>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4723" w:type="dxa"/>
            <w:gridSpan w:val="2"/>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项目</w:t>
            </w:r>
          </w:p>
        </w:tc>
        <w:tc>
          <w:tcPr>
            <w:tcW w:w="1276"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监管</w:t>
            </w:r>
            <w:r>
              <w:rPr>
                <w:rFonts w:hint="default" w:ascii="Times New Roman" w:hAnsi="Times New Roman" w:eastAsia="仿宋_GB2312" w:cs="Times New Roman"/>
                <w:color w:val="auto"/>
                <w:sz w:val="21"/>
                <w:szCs w:val="21"/>
                <w:highlight w:val="none"/>
              </w:rPr>
              <w:t>值</w:t>
            </w:r>
          </w:p>
        </w:tc>
        <w:tc>
          <w:tcPr>
            <w:tcW w:w="1595"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202</w:t>
            </w:r>
            <w:r>
              <w:rPr>
                <w:rFonts w:hint="default" w:ascii="Times New Roman" w:hAnsi="Times New Roman" w:eastAsia="仿宋_GB2312" w:cs="Times New Roman"/>
                <w:color w:val="auto"/>
                <w:sz w:val="21"/>
                <w:szCs w:val="21"/>
                <w:highlight w:val="none"/>
                <w:lang w:val="en-US" w:eastAsia="zh-CN"/>
              </w:rPr>
              <w:t>5.12</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31</w:t>
            </w:r>
          </w:p>
        </w:tc>
        <w:tc>
          <w:tcPr>
            <w:tcW w:w="1652" w:type="dxa"/>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202</w:t>
            </w:r>
            <w:r>
              <w:rPr>
                <w:rFonts w:hint="default"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流动性风险</w:t>
            </w: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存贷款比</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66.69%</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流动性比例</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≥25%</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118.78%</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核心负债依存度</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≥60%</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64.13%</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流动性缺口</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-21.63%</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信用风险</w:t>
            </w: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不良资产率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0.74%</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300" w:firstLine="315" w:firstLineChars="15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不良贷款率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1.15%</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单一集团客户授信集中度</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≤15%</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10.68%</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单一客户贷款集中度</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7.04%</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风险迁徙</w:t>
            </w: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正常类贷款迁徙率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3.08%</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关注类贷款迁徙率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41.54%</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次级类贷款迁徙率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1"/>
                <w:szCs w:val="21"/>
                <w:highlight w:val="none"/>
                <w:lang w:val="en-US" w:eastAsia="zh-CN"/>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67.48%</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可疑类贷款迁徙率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1"/>
                <w:szCs w:val="21"/>
                <w:highlight w:val="none"/>
                <w:lang w:val="en-US" w:eastAsia="zh-CN"/>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92.34%</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盈利能力</w:t>
            </w: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成本收入比</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36.55%</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资产利润率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≥0.6%</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0.61%</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1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资本利润率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≥11%</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6.30%</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准备金充足程度</w:t>
            </w: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贷款拨备率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≥2.5%</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2.89%</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不良资产拨备覆盖率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≥150%</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zh-CN" w:eastAsia="zh-CN"/>
              </w:rPr>
              <w:t>261.66%</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资本充足程度（BIII）</w:t>
            </w: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资本充足率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≥10.5%</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15.65%</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rPr>
            </w:pPr>
          </w:p>
        </w:tc>
        <w:tc>
          <w:tcPr>
            <w:tcW w:w="2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一级资本充足率</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≥8.5%</w:t>
            </w:r>
          </w:p>
        </w:tc>
        <w:tc>
          <w:tcPr>
            <w:tcW w:w="15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14.50%</w:t>
            </w:r>
          </w:p>
        </w:tc>
        <w:tc>
          <w:tcPr>
            <w:tcW w:w="16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15.56%</w:t>
            </w:r>
          </w:p>
        </w:tc>
      </w:tr>
    </w:tbl>
    <w:p>
      <w:pPr>
        <w:numPr>
          <w:ilvl w:val="0"/>
          <w:numId w:val="7"/>
        </w:numPr>
        <w:spacing w:before="156" w:beforeLines="50" w:line="400" w:lineRule="exact"/>
        <w:ind w:firstLine="562" w:firstLineChars="200"/>
        <w:jc w:val="lef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其他财务指标</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0"/>
        <w:gridCol w:w="2362"/>
        <w:gridCol w:w="2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4310" w:type="dxa"/>
            <w:noWrap w:val="0"/>
            <w:vAlign w:val="center"/>
          </w:tcPr>
          <w:p>
            <w:pPr>
              <w:ind w:right="-37"/>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项目</w:t>
            </w:r>
          </w:p>
        </w:tc>
        <w:tc>
          <w:tcPr>
            <w:tcW w:w="2362" w:type="dxa"/>
            <w:tcBorders>
              <w:left w:val="single" w:color="000000" w:sz="4" w:space="0"/>
            </w:tcBorders>
            <w:noWrap w:val="0"/>
            <w:vAlign w:val="center"/>
          </w:tcPr>
          <w:p>
            <w:pPr>
              <w:ind w:right="-37"/>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202</w:t>
            </w: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-12-31</w:t>
            </w:r>
          </w:p>
        </w:tc>
        <w:tc>
          <w:tcPr>
            <w:tcW w:w="2357" w:type="dxa"/>
            <w:tcBorders>
              <w:left w:val="single" w:color="000000" w:sz="4" w:space="0"/>
            </w:tcBorders>
            <w:noWrap w:val="0"/>
            <w:vAlign w:val="center"/>
          </w:tcPr>
          <w:p>
            <w:pPr>
              <w:ind w:right="-37"/>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2024-12-31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资本净额</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lang w:val="en-US" w:eastAsia="zh-CN"/>
              </w:rPr>
              <w:t xml:space="preserve">269,962.43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highlight w:val="none"/>
              </w:rPr>
            </w:pPr>
            <w:r>
              <w:rPr>
                <w:rFonts w:hint="default" w:ascii="Times New Roman" w:hAnsi="Times New Roman" w:eastAsia="仿宋" w:cs="Times New Roman"/>
                <w:color w:val="auto"/>
                <w:kern w:val="0"/>
                <w:sz w:val="22"/>
                <w:highlight w:val="none"/>
              </w:rPr>
              <w:t xml:space="preserve">270,952.82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核心一级资本净额</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250,178.55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252,238.00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风险加权资产合计</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1,725,102.48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1,621,285.24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其中:表内风险加权资产</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1,588,248.26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1,492,876.32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表外风险加权资产</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14,245.67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23,023.92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操作风险加权资产</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112,561.80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105,385.00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市场风险加权资产</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10,046.75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每股净资产</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4.83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5.06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净利息差</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1.87%</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人均存款额</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5,922.54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5,164.29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人均净收入</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 xml:space="preserve">170.24 </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 xml:space="preserve">156.28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310" w:type="dxa"/>
            <w:noWrap w:val="0"/>
            <w:vAlign w:val="center"/>
          </w:tcPr>
          <w:p>
            <w:pPr>
              <w:ind w:right="-37"/>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贷款利息收回率</w:t>
            </w:r>
          </w:p>
        </w:tc>
        <w:tc>
          <w:tcPr>
            <w:tcW w:w="2362"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lang w:val="en-US" w:eastAsia="zh-CN"/>
              </w:rPr>
              <w:t>97.42%</w:t>
            </w:r>
          </w:p>
        </w:tc>
        <w:tc>
          <w:tcPr>
            <w:tcW w:w="2357" w:type="dxa"/>
            <w:tcBorders>
              <w:left w:val="single" w:color="000000" w:sz="4" w:space="0"/>
            </w:tcBorders>
            <w:noWrap w:val="0"/>
            <w:vAlign w:val="bottom"/>
          </w:tcPr>
          <w:p>
            <w:pPr>
              <w:widowControl/>
              <w:ind w:right="-37"/>
              <w:jc w:val="right"/>
              <w:textAlignment w:val="bottom"/>
              <w:rPr>
                <w:rFonts w:hint="default" w:ascii="Times New Roman" w:hAnsi="Times New Roman" w:eastAsia="仿宋" w:cs="Times New Roman"/>
                <w:color w:val="auto"/>
                <w:kern w:val="0"/>
                <w:sz w:val="22"/>
              </w:rPr>
            </w:pPr>
            <w:r>
              <w:rPr>
                <w:rFonts w:hint="default" w:ascii="Times New Roman" w:hAnsi="Times New Roman" w:eastAsia="仿宋" w:cs="Times New Roman"/>
                <w:color w:val="auto"/>
                <w:kern w:val="0"/>
                <w:sz w:val="22"/>
              </w:rPr>
              <w:t>98.40%</w:t>
            </w:r>
          </w:p>
        </w:tc>
      </w:tr>
    </w:tbl>
    <w:p>
      <w:pPr>
        <w:spacing w:line="400" w:lineRule="exact"/>
        <w:ind w:firstLine="420" w:firstLineChars="20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注：净利息差等于平均生息资产收益率减平均计息负债付息率。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bCs/>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仿宋_GB2312" w:cs="Times New Roman"/>
          <w:bCs/>
          <w:sz w:val="28"/>
          <w:szCs w:val="28"/>
        </w:rPr>
      </w:pPr>
      <w:r>
        <w:rPr>
          <w:rFonts w:ascii="Times New Roman" w:hAnsi="Times New Roman" w:eastAsia="仿宋_GB2312" w:cs="Times New Roman"/>
          <w:bCs/>
          <w:sz w:val="28"/>
          <w:szCs w:val="28"/>
        </w:rPr>
        <w:t>附件：</w:t>
      </w:r>
      <w:r>
        <w:rPr>
          <w:rFonts w:hint="eastAsia" w:ascii="Times New Roman" w:hAnsi="Times New Roman" w:eastAsia="仿宋_GB2312" w:cs="Times New Roman"/>
          <w:bCs/>
          <w:sz w:val="28"/>
          <w:szCs w:val="28"/>
        </w:rPr>
        <w:t>高淳农商银行</w:t>
      </w:r>
      <w:r>
        <w:rPr>
          <w:rFonts w:ascii="Times New Roman" w:hAnsi="Times New Roman" w:eastAsia="仿宋_GB2312" w:cs="Times New Roman"/>
          <w:bCs/>
          <w:sz w:val="28"/>
          <w:szCs w:val="28"/>
        </w:rPr>
        <w:t>202</w:t>
      </w:r>
      <w:r>
        <w:rPr>
          <w:rFonts w:hint="eastAsia" w:ascii="Times New Roman" w:hAnsi="Times New Roman" w:eastAsia="仿宋_GB2312" w:cs="Times New Roman"/>
          <w:bCs/>
          <w:sz w:val="28"/>
          <w:szCs w:val="28"/>
          <w:lang w:val="en-US" w:eastAsia="zh-CN"/>
        </w:rPr>
        <w:t>5</w:t>
      </w:r>
      <w:r>
        <w:rPr>
          <w:rFonts w:ascii="Times New Roman" w:hAnsi="Times New Roman" w:eastAsia="仿宋_GB2312" w:cs="Times New Roman"/>
          <w:bCs/>
          <w:sz w:val="28"/>
          <w:szCs w:val="28"/>
        </w:rPr>
        <w:t>年度审计报告</w:t>
      </w:r>
    </w:p>
    <w:p>
      <w:pPr>
        <w:rPr>
          <w:rFonts w:hint="default" w:ascii="Times New Roman" w:hAnsi="Times New Roman" w:cs="Times New Roman"/>
          <w:color w:val="auto"/>
          <w:sz w:val="28"/>
          <w:szCs w:val="28"/>
          <w:highlight w:val="none"/>
        </w:rPr>
      </w:pPr>
    </w:p>
    <w:sectPr>
      <w:headerReference r:id="rId11" w:type="default"/>
      <w:footerReference r:id="rId12" w:type="default"/>
      <w:pgSz w:w="11906" w:h="16838"/>
      <w:pgMar w:top="2098" w:right="1531" w:bottom="1701"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Gungsuh">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23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noFill/>
                        <a:prstDash val="solid"/>
                        <a:miter/>
                      </a:ln>
                    </wps:spPr>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vert="horz" wrap="none" lIns="0" tIns="0" rIns="0" bIns="0" anchor="t" anchorCtr="0" upright="1">
                      <a:spAutoFit/>
                    </wps:bodyPr>
                  </wps:wsp>
                </a:graphicData>
              </a:graphic>
            </wp:anchor>
          </w:drawing>
        </mc:Choice>
        <mc:Fallback>
          <w:pict>
            <v:rect id="_x0000_s423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XW5UtAAAAAFAQAADwAAAAAAAAABACAAAAAiAAAAZHJzL2Rvd25yZXYueG1sUEsBAhQAFAAAAAgA&#10;h07iQCRW1Aj0AQAA9wMAAA4AAAAAAAAAAQAgAAAAHwEAAGRycy9lMm9Eb2MueG1sUEsFBgAAAAAG&#10;AAYAWQEAAIUFAAAAAA==&#10;">
              <v:fill on="f" focussize="0,0"/>
              <v:stroke on="f" joinstyle="miter"/>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 xml:space="preserve"> </w:t>
    </w:r>
    <w:r>
      <w:rPr>
        <w:rStyle w:val="28"/>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Style w:val="28"/>
                            </w:rPr>
                          </w:pPr>
                          <w:r>
                            <w:fldChar w:fldCharType="begin"/>
                          </w:r>
                          <w:r>
                            <w:rPr>
                              <w:rStyle w:val="28"/>
                            </w:rPr>
                            <w:instrText xml:space="preserve">PAGE  </w:instrText>
                          </w:r>
                          <w:r>
                            <w:fldChar w:fldCharType="separate"/>
                          </w:r>
                          <w:r>
                            <w:rPr>
                              <w:rStyle w:val="28"/>
                            </w:rPr>
                            <w:t>- 23 -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19"/>
                      <w:rPr>
                        <w:rStyle w:val="28"/>
                      </w:rPr>
                    </w:pPr>
                    <w:r>
                      <w:fldChar w:fldCharType="begin"/>
                    </w:r>
                    <w:r>
                      <w:rPr>
                        <w:rStyle w:val="28"/>
                      </w:rPr>
                      <w:instrText xml:space="preserve">PAGE  </w:instrText>
                    </w:r>
                    <w:r>
                      <w:fldChar w:fldCharType="separate"/>
                    </w:r>
                    <w:r>
                      <w:rPr>
                        <w:rStyle w:val="28"/>
                      </w:rPr>
                      <w:t>- 23 -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8"/>
      </w:rPr>
    </w:pPr>
    <w:r>
      <w:fldChar w:fldCharType="begin"/>
    </w:r>
    <w:r>
      <w:rPr>
        <w:rStyle w:val="28"/>
      </w:rPr>
      <w:instrText xml:space="preserve">PAGE  </w:instrText>
    </w:r>
    <w:r>
      <w:fldChar w:fldCharType="end"/>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3" name="_x0000_s423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noFill/>
                        <a:prstDash val="solid"/>
                        <a:miter/>
                      </a:ln>
                    </wps:spPr>
                    <wps:txbx>
                      <w:txbxContent>
                        <w:p>
                          <w:pPr>
                            <w:pStyle w:val="19"/>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vert="horz" wrap="none" lIns="0" tIns="0" rIns="0" bIns="0" anchor="t" anchorCtr="0" upright="1">
                      <a:spAutoFit/>
                    </wps:bodyPr>
                  </wps:wsp>
                </a:graphicData>
              </a:graphic>
            </wp:anchor>
          </w:drawing>
        </mc:Choice>
        <mc:Fallback>
          <w:pict>
            <v:rect id="_x0000_s423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CxbJJ+9QEAAPoDAAAOAAAAAAAAAAEAIAAAAB8BAABkcnMvZTJvRG9jLnhtbFBLBQYAAAAA&#10;BgAGAFkBAACGBQAAAAA=&#10;">
              <v:fill on="f" focussize="0,0"/>
              <v:stroke on="f" joinstyle="miter"/>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pict>
        <v:shape id="PowerPlusWaterMarkObject1" o:spid="_x0000_s4182"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2" o:spid="_x0000_s4183"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3" o:spid="_x0000_s4184"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4" o:spid="_x0000_s4185"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5" o:spid="_x0000_s4186" o:spt="136" type="#_x0000_t136" style="position:absolute;left:0pt;margin-left:-76.5pt;margin-top:0pt;height:50.25pt;width:2437.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6-01-29  20:04:26" style="font-family:宋体;font-size:50pt;v-text-align:center;"/>
        </v:shape>
      </w:pict>
    </w:r>
    <w:r>
      <w:pict>
        <v:shape id="PowerPlusWaterMarkObject6" o:spid="_x0000_s4187" o:spt="136" type="#_x0000_t136" style="position:absolute;left:0pt;margin-left:-76.5pt;margin-top:0pt;height:50.25pt;width:1834.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计划财务部    陈杏    2026-02-02  15:37:22" style="font-family:宋体;font-size:50pt;v-text-align:center;"/>
        </v:shape>
      </w:pict>
    </w:r>
    <w:r>
      <w:pict>
        <v:shape id="PowerPlusWaterMarkObject7" o:spid="_x0000_s4188" o:spt="136" type="#_x0000_t136" style="position:absolute;left:0pt;margin-left:-57.75pt;margin-top:721.5pt;height:50.25pt;width:1834.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计划财务部    陈杏    2026-02-02  15:37:22" style="font-family:宋体;font-size:5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pict>
        <v:shape id="PowerPlusWaterMarkObject8" o:spid="_x0000_s4189"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9" o:spid="_x0000_s4190"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10" o:spid="_x0000_s4191"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11" o:spid="_x0000_s4192"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12" o:spid="_x0000_s4193"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13" o:spid="_x0000_s4194"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14" o:spid="_x0000_s4195"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15" o:spid="_x0000_s4196"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97" o:spid="_x0000_s4197"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98" o:spid="_x0000_s4198"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99" o:spid="_x0000_s4199"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200" o:spid="_x0000_s4200"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201" o:spid="_x0000_s4201"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2" o:spid="_x0000_s4202"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3" o:spid="_x0000_s4203"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4" o:spid="_x0000_s4204"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5" o:spid="_x0000_s4205"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6" o:spid="_x0000_s4206"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7" o:spid="_x0000_s4207"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8" o:spid="_x0000_s4208"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09" o:spid="_x0000_s4209"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210" o:spid="_x0000_s4210"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30" o:spid="_x0000_s4211" o:spt="136" type="#_x0000_t136" style="position:absolute;left:0pt;margin-left:-76.5pt;margin-top:0pt;height:50.25pt;width:2437.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6-01-29  20:04:26" style="font-family:宋体;font-size:50pt;v-text-align:center;"/>
        </v:shape>
      </w:pict>
    </w:r>
    <w:r>
      <w:pict>
        <v:shape id="PowerPlusWaterMarkObject31" o:spid="_x0000_s4212" o:spt="136" type="#_x0000_t136" style="position:absolute;left:0pt;margin-left:-76.5pt;margin-top:0pt;height:50.25pt;width:1834.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计划财务部    陈杏    2026-02-02  15:37:22" style="font-family:宋体;font-size:50pt;v-text-align:center;"/>
        </v:shape>
      </w:pict>
    </w:r>
    <w:r>
      <w:pict>
        <v:shape id="PowerPlusWaterMarkObject32" o:spid="_x0000_s4213" o:spt="136" type="#_x0000_t136" style="position:absolute;left:0pt;margin-left:-57.75pt;margin-top:721.5pt;height:50.25pt;width:1834.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计划财务部    陈杏    2026-02-02  15:37:22" style="font-family:宋体;font-size:5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pict>
        <v:shape id="_x0000_s4157" o:spid="_x0000_s4157"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58" o:spid="_x0000_s4158"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59" o:spid="_x0000_s4159"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0" o:spid="_x0000_s4160"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1" o:spid="_x0000_s4161"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2" o:spid="_x0000_s4162"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3" o:spid="_x0000_s4163"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4" o:spid="_x0000_s4164"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5" o:spid="_x0000_s4165"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_x0000_s4166" o:spid="_x0000_s4166"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43" o:spid="_x0000_s4167" o:spt="136" type="#_x0000_t136" style="position:absolute;left:0pt;margin-left:-76.45pt;margin-top:0pt;height:18.4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44" o:spid="_x0000_s4168" o:spt="136" type="#_x0000_t136" style="position:absolute;left:0pt;margin-left:73.45pt;margin-top:593.2pt;height:18.35pt;width:541.45pt;rotation:21626880f;z-index:-251653120;mso-width-relative:page;mso-height-relative:page;" fillcolor="#8A8585" filled="t" stroked="f" coordsize="21600,21600" o:allowincell="f" adj="10800">
          <v:path/>
          <v:fill on="t" opacity="45875f" focussize="0,0"/>
          <v:stroke on="f" color="#000000"/>
          <v:imagedata o:title=""/>
          <o:lock v:ext="edit"/>
          <v:textpath on="t" fitshape="t" fitpath="t" trim="t" xscale="f" string="江苏高淳农村商业银行    董事会办公室（党委办公室）    吕亮    2023-03-27  14:26:20" style="font-family:微软雅黑;font-size:14pt;v-text-align:center;"/>
        </v:shape>
      </w:pict>
    </w:r>
    <w:r>
      <w:pict>
        <v:shape id="PowerPlusWaterMarkObject45" o:spid="_x0000_s4169"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46" o:spid="_x0000_s4170"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47" o:spid="_x0000_s4171"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48" o:spid="_x0000_s4172"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49" o:spid="_x0000_s4173"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50" o:spid="_x0000_s4174"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51" o:spid="_x0000_s4175"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52" o:spid="_x0000_s4176"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PowerPlusWaterMarkObject53" o:spid="_x0000_s4177" o:spt="136" type="#_x0000_t136" style="position:absolute;left:0pt;margin-left:-76.5pt;margin-top:0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178" o:spid="_x0000_s4178" o:spt="136" type="#_x0000_t136" style="position:absolute;left:0pt;margin-left:-57.75pt;margin-top:832.5pt;height:55.35pt;width:2043.2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3-04-06  11:43:31" style="font-family:Times New Roman;font-size:50pt;v-text-align:center;"/>
        </v:shape>
      </w:pict>
    </w:r>
    <w:r>
      <w:pict>
        <v:shape id="_x0000_s4179" o:spid="_x0000_s4179" o:spt="136" type="#_x0000_t136" style="position:absolute;left:0pt;margin-left:-76.5pt;margin-top:0pt;height:50.25pt;width:2437.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6-01-29  20:04:26" style="font-family:宋体;font-size:50pt;v-text-align:center;"/>
        </v:shape>
      </w:pict>
    </w:r>
    <w:r>
      <w:pict>
        <v:shape id="_x0000_s4180" o:spid="_x0000_s4180" o:spt="136" type="#_x0000_t136" style="position:absolute;left:0pt;margin-left:-76.5pt;margin-top:0pt;height:50.25pt;width:1834.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计划财务部    陈杏    2026-02-02  15:37:22" style="font-family:宋体;font-size:50pt;v-text-align:center;"/>
        </v:shape>
      </w:pict>
    </w:r>
    <w:r>
      <w:pict>
        <v:shape id="_x0000_s4181" o:spid="_x0000_s4181" o:spt="136" type="#_x0000_t136" style="position:absolute;left:0pt;margin-left:-57.75pt;margin-top:721.5pt;height:50.25pt;width:1834.1pt;rotation:22282240f;z-index:-251653120;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计划财务部    陈杏    2026-02-02  15:37:22" style="font-family:宋体;font-size:5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678"/>
        <w:tab w:val="clear" w:pos="4153"/>
      </w:tabs>
      <w:ind w:firstLine="90" w:firstLineChars="50"/>
      <w:jc w:val="both"/>
      <w:rPr>
        <w:rFonts w:ascii="仿宋_GB2312" w:eastAsia="仿宋_GB2312"/>
      </w:rPr>
    </w:pPr>
    <w:r>
      <w:rPr>
        <w:rFonts w:hint="eastAsia" w:ascii="仿宋_GB2312" w:eastAsia="仿宋_GB2312"/>
      </w:rPr>
      <w:t>江苏高淳农村商业银行股份有限公司                                       2025年度财务报表附注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r>
      <w:pict>
        <v:shape id="PowerPlusWaterMarkObject61" o:spid="_x0000_s4153" o:spt="136" type="#_x0000_t136" style="position:absolute;left:0pt;margin-left:-76.5pt;margin-top:0pt;height:50.25pt;width:2437.1pt;rotation:22282240f;z-index:-251654144;mso-width-relative:page;mso-height-relative:page;" fillcolor="#808080" filled="t" stroked="f" coordsize="21600,21600" o:allowincell="f" adj="10800">
          <v:path/>
          <v:fill on="t" opacity="655f" focussize="0,0"/>
          <v:stroke on="f" color="#000000"/>
          <v:imagedata o:title=""/>
          <o:lock v:ext="edit"/>
          <v:textpath on="t" fitshape="t" fitpath="t" trim="t" xscale="f" string="江苏高淳农村商业银行    董事会办公室（党委办公室）    董事会办公室    2026-01-29  20:04:26" style="font-family:宋体;font-size:5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66BBE"/>
    <w:multiLevelType w:val="singleLevel"/>
    <w:tmpl w:val="DE766BBE"/>
    <w:lvl w:ilvl="0" w:tentative="0">
      <w:start w:val="1"/>
      <w:numFmt w:val="decimal"/>
      <w:lvlText w:val="%1."/>
      <w:lvlJc w:val="left"/>
      <w:pPr>
        <w:tabs>
          <w:tab w:val="left" w:pos="312"/>
        </w:tabs>
      </w:pPr>
    </w:lvl>
  </w:abstractNum>
  <w:abstractNum w:abstractNumId="1">
    <w:nsid w:val="F2DFEEF7"/>
    <w:multiLevelType w:val="singleLevel"/>
    <w:tmpl w:val="F2DFEEF7"/>
    <w:lvl w:ilvl="0" w:tentative="0">
      <w:start w:val="12"/>
      <w:numFmt w:val="chineseCounting"/>
      <w:suff w:val="nothing"/>
      <w:lvlText w:val="%1、"/>
      <w:lvlJc w:val="left"/>
      <w:rPr>
        <w:rFonts w:hint="eastAsia"/>
      </w:rPr>
    </w:lvl>
  </w:abstractNum>
  <w:abstractNum w:abstractNumId="2">
    <w:nsid w:val="FB2CFFD9"/>
    <w:multiLevelType w:val="singleLevel"/>
    <w:tmpl w:val="FB2CFFD9"/>
    <w:lvl w:ilvl="0" w:tentative="0">
      <w:start w:val="4"/>
      <w:numFmt w:val="chineseCounting"/>
      <w:suff w:val="nothing"/>
      <w:lvlText w:val="%1、"/>
      <w:lvlJc w:val="left"/>
      <w:rPr>
        <w:rFonts w:hint="eastAsia"/>
      </w:rPr>
    </w:lvl>
  </w:abstractNum>
  <w:abstractNum w:abstractNumId="3">
    <w:nsid w:val="1BFA4F55"/>
    <w:multiLevelType w:val="singleLevel"/>
    <w:tmpl w:val="1BFA4F55"/>
    <w:lvl w:ilvl="0" w:tentative="0">
      <w:start w:val="29"/>
      <w:numFmt w:val="decimal"/>
      <w:suff w:val="space"/>
      <w:lvlText w:val="%1."/>
      <w:lvlJc w:val="left"/>
    </w:lvl>
  </w:abstractNum>
  <w:abstractNum w:abstractNumId="4">
    <w:nsid w:val="32AD86CE"/>
    <w:multiLevelType w:val="singleLevel"/>
    <w:tmpl w:val="32AD86CE"/>
    <w:lvl w:ilvl="0" w:tentative="0">
      <w:start w:val="3"/>
      <w:numFmt w:val="chineseCounting"/>
      <w:suff w:val="nothing"/>
      <w:lvlText w:val="（%1）"/>
      <w:lvlJc w:val="left"/>
      <w:rPr>
        <w:rFonts w:hint="eastAsia"/>
      </w:rPr>
    </w:lvl>
  </w:abstractNum>
  <w:abstractNum w:abstractNumId="5">
    <w:nsid w:val="3E61BD7C"/>
    <w:multiLevelType w:val="singleLevel"/>
    <w:tmpl w:val="3E61BD7C"/>
    <w:lvl w:ilvl="0" w:tentative="0">
      <w:start w:val="11"/>
      <w:numFmt w:val="chineseCounting"/>
      <w:suff w:val="nothing"/>
      <w:lvlText w:val="%1、"/>
      <w:lvlJc w:val="left"/>
      <w:rPr>
        <w:rFonts w:hint="eastAsia"/>
      </w:rPr>
    </w:lvl>
  </w:abstractNum>
  <w:abstractNum w:abstractNumId="6">
    <w:nsid w:val="663ED712"/>
    <w:multiLevelType w:val="singleLevel"/>
    <w:tmpl w:val="663ED712"/>
    <w:lvl w:ilvl="0" w:tentative="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16"/>
  <w:drawingGridVerticalSpacing w:val="14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7502"/>
    <w:rsid w:val="02202865"/>
    <w:rsid w:val="02A93B2F"/>
    <w:rsid w:val="02B63D16"/>
    <w:rsid w:val="038E07F1"/>
    <w:rsid w:val="0439520A"/>
    <w:rsid w:val="04A370AB"/>
    <w:rsid w:val="052615FE"/>
    <w:rsid w:val="05D933E0"/>
    <w:rsid w:val="05E77573"/>
    <w:rsid w:val="05EB2256"/>
    <w:rsid w:val="06366006"/>
    <w:rsid w:val="06AF3684"/>
    <w:rsid w:val="07780666"/>
    <w:rsid w:val="07DF6B2F"/>
    <w:rsid w:val="08364223"/>
    <w:rsid w:val="0970262F"/>
    <w:rsid w:val="09C63AD9"/>
    <w:rsid w:val="0BF40EC9"/>
    <w:rsid w:val="0C3769DA"/>
    <w:rsid w:val="0DFB5ECE"/>
    <w:rsid w:val="0FE0110E"/>
    <w:rsid w:val="11796C02"/>
    <w:rsid w:val="121C1146"/>
    <w:rsid w:val="13962785"/>
    <w:rsid w:val="13E330DF"/>
    <w:rsid w:val="14E05B4D"/>
    <w:rsid w:val="1603222B"/>
    <w:rsid w:val="18542BF6"/>
    <w:rsid w:val="18BE1FCB"/>
    <w:rsid w:val="18FF2583"/>
    <w:rsid w:val="19422B08"/>
    <w:rsid w:val="198C4109"/>
    <w:rsid w:val="1A4D750A"/>
    <w:rsid w:val="1B000405"/>
    <w:rsid w:val="1B694D12"/>
    <w:rsid w:val="1BE21353"/>
    <w:rsid w:val="1D8C4487"/>
    <w:rsid w:val="1DC558E6"/>
    <w:rsid w:val="1E1D66E0"/>
    <w:rsid w:val="1EE9604E"/>
    <w:rsid w:val="1FB23618"/>
    <w:rsid w:val="1FE92BA0"/>
    <w:rsid w:val="21F030DA"/>
    <w:rsid w:val="22041B13"/>
    <w:rsid w:val="231C32E1"/>
    <w:rsid w:val="25733D33"/>
    <w:rsid w:val="25AB4536"/>
    <w:rsid w:val="27EE5AD0"/>
    <w:rsid w:val="282704C8"/>
    <w:rsid w:val="283E7A1B"/>
    <w:rsid w:val="286827CB"/>
    <w:rsid w:val="29430F3E"/>
    <w:rsid w:val="29634066"/>
    <w:rsid w:val="29AB5873"/>
    <w:rsid w:val="29F15E1E"/>
    <w:rsid w:val="2AA703F4"/>
    <w:rsid w:val="2B8F210F"/>
    <w:rsid w:val="2C8D01CE"/>
    <w:rsid w:val="2CD80972"/>
    <w:rsid w:val="2CDE44AA"/>
    <w:rsid w:val="2D9466C7"/>
    <w:rsid w:val="2DA22885"/>
    <w:rsid w:val="2E2270BF"/>
    <w:rsid w:val="2EC036B1"/>
    <w:rsid w:val="2F4013BC"/>
    <w:rsid w:val="2F62447B"/>
    <w:rsid w:val="2FEF1A99"/>
    <w:rsid w:val="31BF13AC"/>
    <w:rsid w:val="337036B4"/>
    <w:rsid w:val="33D34F43"/>
    <w:rsid w:val="33D44606"/>
    <w:rsid w:val="3428516D"/>
    <w:rsid w:val="35162125"/>
    <w:rsid w:val="3562534C"/>
    <w:rsid w:val="358B4959"/>
    <w:rsid w:val="36501E81"/>
    <w:rsid w:val="369F2B6F"/>
    <w:rsid w:val="37F84EEC"/>
    <w:rsid w:val="38186F00"/>
    <w:rsid w:val="385A5F94"/>
    <w:rsid w:val="3885197A"/>
    <w:rsid w:val="3B1564CD"/>
    <w:rsid w:val="3B723B46"/>
    <w:rsid w:val="3B8C1F9A"/>
    <w:rsid w:val="3CE36AEB"/>
    <w:rsid w:val="3D97091B"/>
    <w:rsid w:val="3E527FFE"/>
    <w:rsid w:val="3F7F7F5C"/>
    <w:rsid w:val="3FB916BC"/>
    <w:rsid w:val="40363976"/>
    <w:rsid w:val="40763704"/>
    <w:rsid w:val="41547742"/>
    <w:rsid w:val="426D560B"/>
    <w:rsid w:val="43211975"/>
    <w:rsid w:val="469E490B"/>
    <w:rsid w:val="470E633C"/>
    <w:rsid w:val="491012A6"/>
    <w:rsid w:val="4AE30E22"/>
    <w:rsid w:val="4B777B3B"/>
    <w:rsid w:val="4D084097"/>
    <w:rsid w:val="4E9702AC"/>
    <w:rsid w:val="4FDB4E84"/>
    <w:rsid w:val="517D19C3"/>
    <w:rsid w:val="526F1F59"/>
    <w:rsid w:val="52803512"/>
    <w:rsid w:val="567025F5"/>
    <w:rsid w:val="572A2BF1"/>
    <w:rsid w:val="5758323A"/>
    <w:rsid w:val="57B819BF"/>
    <w:rsid w:val="58EF3777"/>
    <w:rsid w:val="593A6404"/>
    <w:rsid w:val="59636858"/>
    <w:rsid w:val="5BF56AF4"/>
    <w:rsid w:val="5C593DDB"/>
    <w:rsid w:val="5D020306"/>
    <w:rsid w:val="5EF13FD9"/>
    <w:rsid w:val="5FF02E30"/>
    <w:rsid w:val="611A1948"/>
    <w:rsid w:val="61643AAE"/>
    <w:rsid w:val="61952139"/>
    <w:rsid w:val="61BB78FB"/>
    <w:rsid w:val="623949E3"/>
    <w:rsid w:val="64C0772E"/>
    <w:rsid w:val="669D794E"/>
    <w:rsid w:val="66EE416C"/>
    <w:rsid w:val="67A529E5"/>
    <w:rsid w:val="683B2101"/>
    <w:rsid w:val="69A600F8"/>
    <w:rsid w:val="69B77FBB"/>
    <w:rsid w:val="69EF03C6"/>
    <w:rsid w:val="6AA0237F"/>
    <w:rsid w:val="6AA7418F"/>
    <w:rsid w:val="6B3C17E5"/>
    <w:rsid w:val="6B8E5E0F"/>
    <w:rsid w:val="6C47110C"/>
    <w:rsid w:val="6CA84B92"/>
    <w:rsid w:val="6D37473F"/>
    <w:rsid w:val="6D507DE1"/>
    <w:rsid w:val="6DD4685A"/>
    <w:rsid w:val="6E4B5AC7"/>
    <w:rsid w:val="6EB166CA"/>
    <w:rsid w:val="6ED317D6"/>
    <w:rsid w:val="6EE24726"/>
    <w:rsid w:val="72234936"/>
    <w:rsid w:val="724D5DB4"/>
    <w:rsid w:val="73AD55C1"/>
    <w:rsid w:val="73E94801"/>
    <w:rsid w:val="74862039"/>
    <w:rsid w:val="74A80EAA"/>
    <w:rsid w:val="74CB79B7"/>
    <w:rsid w:val="751032B2"/>
    <w:rsid w:val="75211EAA"/>
    <w:rsid w:val="75223321"/>
    <w:rsid w:val="75742E4D"/>
    <w:rsid w:val="761A0A77"/>
    <w:rsid w:val="76CF4CF7"/>
    <w:rsid w:val="77CE269B"/>
    <w:rsid w:val="78C74E6D"/>
    <w:rsid w:val="793B3654"/>
    <w:rsid w:val="79FA651A"/>
    <w:rsid w:val="79FF6961"/>
    <w:rsid w:val="7A765B64"/>
    <w:rsid w:val="7C356B8E"/>
    <w:rsid w:val="7CA5738C"/>
    <w:rsid w:val="7D0A3EB7"/>
    <w:rsid w:val="7D5D0F68"/>
    <w:rsid w:val="7E6015DF"/>
    <w:rsid w:val="7F4D427E"/>
    <w:rsid w:val="7FD80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2"/>
    <w:basedOn w:val="1"/>
    <w:next w:val="1"/>
    <w:link w:val="33"/>
    <w:qFormat/>
    <w:uiPriority w:val="0"/>
    <w:pPr>
      <w:keepNext/>
      <w:keepLines/>
      <w:spacing w:before="260" w:after="260" w:line="415" w:lineRule="auto"/>
      <w:outlineLvl w:val="1"/>
    </w:pPr>
    <w:rPr>
      <w:rFonts w:ascii="Arial" w:hAnsi="Arial" w:eastAsia="黑体" w:cs="Times New Roman"/>
      <w:b/>
      <w:bCs/>
      <w:sz w:val="32"/>
      <w:szCs w:val="32"/>
    </w:rPr>
  </w:style>
  <w:style w:type="paragraph" w:styleId="6">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rPr>
  </w:style>
  <w:style w:type="paragraph" w:styleId="7">
    <w:name w:val="heading 4"/>
    <w:basedOn w:val="1"/>
    <w:next w:val="1"/>
    <w:link w:val="35"/>
    <w:qFormat/>
    <w:uiPriority w:val="0"/>
    <w:pPr>
      <w:keepNext/>
      <w:keepLines/>
      <w:spacing w:before="280" w:after="290" w:line="377" w:lineRule="auto"/>
      <w:outlineLvl w:val="3"/>
    </w:pPr>
    <w:rPr>
      <w:rFonts w:ascii="Arial" w:hAnsi="Arial" w:eastAsia="黑体" w:cs="Times New Roman"/>
      <w:b/>
      <w:bCs/>
      <w:sz w:val="28"/>
      <w:szCs w:val="28"/>
    </w:rPr>
  </w:style>
  <w:style w:type="paragraph" w:styleId="8">
    <w:name w:val="heading 5"/>
    <w:basedOn w:val="1"/>
    <w:next w:val="1"/>
    <w:link w:val="36"/>
    <w:qFormat/>
    <w:uiPriority w:val="0"/>
    <w:pPr>
      <w:keepNext/>
      <w:keepLines/>
      <w:spacing w:before="280" w:after="290" w:line="377" w:lineRule="auto"/>
      <w:outlineLvl w:val="4"/>
    </w:pPr>
    <w:rPr>
      <w:rFonts w:ascii="Times New Roman" w:hAnsi="Times New Roman" w:cs="Times New Roman"/>
      <w:b/>
      <w:bCs/>
      <w:sz w:val="28"/>
      <w:szCs w:val="28"/>
    </w:rPr>
  </w:style>
  <w:style w:type="character" w:default="1" w:styleId="27">
    <w:name w:val="Default Paragraph Font"/>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三级1"/>
    <w:next w:val="3"/>
    <w:qFormat/>
    <w:uiPriority w:val="0"/>
    <w:pPr>
      <w:tabs>
        <w:tab w:val="left" w:pos="2422"/>
      </w:tabs>
      <w:ind w:left="2422" w:hanging="720"/>
    </w:pPr>
    <w:rPr>
      <w:rFonts w:ascii="宋体" w:hAnsi="宋体" w:eastAsia="仿宋_GB2312" w:cs="Times New Roman"/>
      <w:spacing w:val="10"/>
      <w:sz w:val="32"/>
      <w:szCs w:val="20"/>
      <w:lang w:val="en-US" w:eastAsia="zh-CN" w:bidi="ar-SA"/>
    </w:rPr>
  </w:style>
  <w:style w:type="paragraph" w:styleId="3">
    <w:name w:val="Title"/>
    <w:basedOn w:val="1"/>
    <w:next w:val="1"/>
    <w:qFormat/>
    <w:uiPriority w:val="0"/>
    <w:pPr>
      <w:jc w:val="center"/>
      <w:outlineLvl w:val="0"/>
    </w:pPr>
    <w:rPr>
      <w:rFonts w:ascii="Arial" w:hAnsi="Arial"/>
      <w:b/>
      <w:sz w:val="32"/>
    </w:rPr>
  </w:style>
  <w:style w:type="paragraph" w:styleId="9">
    <w:name w:val="List 3"/>
    <w:basedOn w:val="1"/>
    <w:qFormat/>
    <w:uiPriority w:val="0"/>
    <w:pPr>
      <w:ind w:left="600" w:leftChars="400" w:hanging="200" w:hangingChars="200"/>
    </w:pPr>
    <w:rPr>
      <w:rFonts w:ascii="Times New Roman" w:hAnsi="Times New Roman" w:cs="Times New Roman"/>
      <w:szCs w:val="24"/>
    </w:rPr>
  </w:style>
  <w:style w:type="paragraph" w:styleId="10">
    <w:name w:val="Normal Indent"/>
    <w:basedOn w:val="1"/>
    <w:qFormat/>
    <w:uiPriority w:val="0"/>
    <w:pPr>
      <w:ind w:firstLine="200" w:firstLineChars="200"/>
    </w:pPr>
    <w:rPr>
      <w:rFonts w:cs="仿宋_GB2312"/>
      <w:szCs w:val="24"/>
    </w:rPr>
  </w:style>
  <w:style w:type="paragraph" w:styleId="11">
    <w:name w:val="Document Map"/>
    <w:basedOn w:val="1"/>
    <w:qFormat/>
    <w:uiPriority w:val="0"/>
    <w:rPr>
      <w:rFonts w:ascii="宋体" w:cs="Times New Roman"/>
      <w:sz w:val="18"/>
      <w:szCs w:val="18"/>
    </w:rPr>
  </w:style>
  <w:style w:type="paragraph" w:styleId="12">
    <w:name w:val="annotation text"/>
    <w:basedOn w:val="1"/>
    <w:qFormat/>
    <w:uiPriority w:val="0"/>
    <w:pPr>
      <w:jc w:val="left"/>
    </w:pPr>
    <w:rPr>
      <w:rFonts w:ascii="华文中宋" w:hAnsi="华文中宋" w:eastAsia="Times New Roman" w:cs="Times New Roman"/>
    </w:rPr>
  </w:style>
  <w:style w:type="paragraph" w:styleId="13">
    <w:name w:val="Body Text"/>
    <w:basedOn w:val="1"/>
    <w:qFormat/>
    <w:uiPriority w:val="0"/>
    <w:pPr>
      <w:spacing w:after="120"/>
    </w:pPr>
    <w:rPr>
      <w:rFonts w:ascii="Times New Roman" w:hAnsi="Times New Roman" w:cs="Times New Roman"/>
      <w:szCs w:val="24"/>
    </w:rPr>
  </w:style>
  <w:style w:type="paragraph" w:styleId="14">
    <w:name w:val="Body Text Indent"/>
    <w:basedOn w:val="1"/>
    <w:qFormat/>
    <w:uiPriority w:val="0"/>
    <w:pPr>
      <w:spacing w:after="120"/>
      <w:ind w:left="200" w:leftChars="200"/>
    </w:pPr>
    <w:rPr>
      <w:rFonts w:ascii="Times New Roman" w:hAnsi="Times New Roman" w:cs="Times New Roman"/>
      <w:szCs w:val="24"/>
    </w:rPr>
  </w:style>
  <w:style w:type="paragraph" w:styleId="15">
    <w:name w:val="List 2"/>
    <w:basedOn w:val="1"/>
    <w:qFormat/>
    <w:uiPriority w:val="0"/>
    <w:pPr>
      <w:ind w:left="400" w:leftChars="200" w:hanging="200" w:hangingChars="200"/>
    </w:pPr>
    <w:rPr>
      <w:rFonts w:ascii="Times New Roman" w:hAnsi="Times New Roman" w:cs="Times New Roman"/>
      <w:szCs w:val="24"/>
    </w:rPr>
  </w:style>
  <w:style w:type="paragraph" w:styleId="16">
    <w:name w:val="Date"/>
    <w:basedOn w:val="1"/>
    <w:next w:val="1"/>
    <w:qFormat/>
    <w:uiPriority w:val="0"/>
    <w:pPr>
      <w:ind w:left="2500" w:leftChars="2500"/>
    </w:pPr>
    <w:rPr>
      <w:rFonts w:ascii="楷体_GB2312" w:eastAsia="楷体_GB2312" w:cs="Times New Roman"/>
      <w:sz w:val="28"/>
      <w:szCs w:val="24"/>
    </w:rPr>
  </w:style>
  <w:style w:type="paragraph" w:styleId="17">
    <w:name w:val="Body Text Indent 2"/>
    <w:basedOn w:val="1"/>
    <w:qFormat/>
    <w:uiPriority w:val="0"/>
    <w:pPr>
      <w:spacing w:line="520" w:lineRule="exact"/>
      <w:ind w:firstLine="192" w:firstLineChars="192"/>
    </w:pPr>
    <w:rPr>
      <w:rFonts w:ascii="华文仿宋" w:hAnsi="华文仿宋" w:cs="Times New Roman"/>
      <w:caps/>
      <w:sz w:val="28"/>
      <w:szCs w:val="18"/>
    </w:rPr>
  </w:style>
  <w:style w:type="paragraph" w:styleId="18">
    <w:name w:val="Balloon Text"/>
    <w:basedOn w:val="1"/>
    <w:qFormat/>
    <w:uiPriority w:val="0"/>
    <w:rPr>
      <w:rFonts w:ascii="Times New Roman" w:hAnsi="Times New Roman" w:cs="Times New Roman"/>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eastAsia="黑体" w:cs="Courier New"/>
      <w:kern w:val="0"/>
      <w:szCs w:val="21"/>
    </w:rPr>
  </w:style>
  <w:style w:type="paragraph" w:styleId="22">
    <w:name w:val="Normal (Web)"/>
    <w:basedOn w:val="1"/>
    <w:qFormat/>
    <w:uiPriority w:val="0"/>
    <w:pPr>
      <w:spacing w:before="0" w:beforeAutospacing="1" w:after="0" w:afterAutospacing="1"/>
      <w:ind w:left="0" w:right="0"/>
      <w:jc w:val="left"/>
    </w:pPr>
    <w:rPr>
      <w:kern w:val="0"/>
      <w:sz w:val="24"/>
      <w:lang w:val="en-US" w:eastAsia="zh-CN"/>
    </w:rPr>
  </w:style>
  <w:style w:type="paragraph" w:styleId="23">
    <w:name w:val="annotation subject"/>
    <w:basedOn w:val="12"/>
    <w:next w:val="12"/>
    <w:qFormat/>
    <w:uiPriority w:val="0"/>
    <w:rPr>
      <w:b/>
      <w:bCs/>
    </w:rPr>
  </w:style>
  <w:style w:type="paragraph" w:styleId="24">
    <w:name w:val="Body Text First Indent"/>
    <w:basedOn w:val="13"/>
    <w:qFormat/>
    <w:uiPriority w:val="0"/>
    <w:pPr>
      <w:ind w:firstLine="100" w:firstLineChars="100"/>
    </w:pPr>
  </w:style>
  <w:style w:type="paragraph" w:styleId="25">
    <w:name w:val="Body Text First Indent 2"/>
    <w:basedOn w:val="1"/>
    <w:next w:val="1"/>
    <w:qFormat/>
    <w:uiPriority w:val="0"/>
    <w:pPr>
      <w:ind w:firstLine="200" w:firstLineChars="200"/>
    </w:pPr>
  </w:style>
  <w:style w:type="character" w:styleId="28">
    <w:name w:val="page number"/>
    <w:basedOn w:val="27"/>
    <w:qFormat/>
    <w:uiPriority w:val="0"/>
  </w:style>
  <w:style w:type="character" w:styleId="29">
    <w:name w:val="FollowedHyperlink"/>
    <w:basedOn w:val="27"/>
    <w:qFormat/>
    <w:uiPriority w:val="0"/>
    <w:rPr>
      <w:color w:val="800080"/>
      <w:u w:val="single"/>
    </w:rPr>
  </w:style>
  <w:style w:type="character" w:styleId="30">
    <w:name w:val="Hyperlink"/>
    <w:basedOn w:val="27"/>
    <w:qFormat/>
    <w:uiPriority w:val="0"/>
    <w:rPr>
      <w:color w:val="0000FF"/>
      <w:u w:val="single"/>
    </w:rPr>
  </w:style>
  <w:style w:type="character" w:styleId="31">
    <w:name w:val="annotation reference"/>
    <w:qFormat/>
    <w:uiPriority w:val="0"/>
    <w:rPr>
      <w:rFonts w:ascii="华文中宋" w:hAnsi="华文中宋" w:eastAsia="Times New Roman"/>
      <w:kern w:val="2"/>
      <w:sz w:val="21"/>
      <w:szCs w:val="21"/>
      <w:lang w:val="en-US" w:eastAsia="zh-CN" w:bidi="ar-SA"/>
    </w:rPr>
  </w:style>
  <w:style w:type="character" w:customStyle="1" w:styleId="32">
    <w:name w:val="heading 1 Char"/>
    <w:basedOn w:val="27"/>
    <w:link w:val="4"/>
    <w:qFormat/>
    <w:uiPriority w:val="0"/>
    <w:rPr>
      <w:rFonts w:ascii="Times New Roman" w:hAnsi="Times New Roman" w:eastAsia="宋体" w:cs="Times New Roman"/>
      <w:b/>
      <w:bCs/>
      <w:kern w:val="44"/>
      <w:sz w:val="44"/>
      <w:szCs w:val="44"/>
      <w:lang w:val="en-US" w:eastAsia="zh-CN" w:bidi="ar-SA"/>
    </w:rPr>
  </w:style>
  <w:style w:type="character" w:customStyle="1" w:styleId="33">
    <w:name w:val="heading 2 Char"/>
    <w:basedOn w:val="27"/>
    <w:link w:val="5"/>
    <w:qFormat/>
    <w:uiPriority w:val="0"/>
    <w:rPr>
      <w:rFonts w:ascii="Arial" w:hAnsi="Arial" w:eastAsia="黑体" w:cs="Times New Roman"/>
      <w:b/>
      <w:bCs/>
      <w:kern w:val="2"/>
      <w:sz w:val="32"/>
      <w:szCs w:val="32"/>
      <w:lang w:val="en-US" w:eastAsia="zh-CN" w:bidi="ar-SA"/>
    </w:rPr>
  </w:style>
  <w:style w:type="character" w:customStyle="1" w:styleId="34">
    <w:name w:val="heading 3 Char"/>
    <w:basedOn w:val="27"/>
    <w:link w:val="6"/>
    <w:qFormat/>
    <w:uiPriority w:val="0"/>
    <w:rPr>
      <w:rFonts w:ascii="Times New Roman" w:hAnsi="Times New Roman" w:eastAsia="宋体" w:cs="Times New Roman"/>
      <w:b/>
      <w:bCs/>
      <w:kern w:val="2"/>
      <w:sz w:val="32"/>
      <w:szCs w:val="32"/>
      <w:lang w:val="en-US" w:eastAsia="zh-CN" w:bidi="ar-SA"/>
    </w:rPr>
  </w:style>
  <w:style w:type="character" w:customStyle="1" w:styleId="35">
    <w:name w:val="heading 4 Char"/>
    <w:basedOn w:val="27"/>
    <w:link w:val="7"/>
    <w:qFormat/>
    <w:uiPriority w:val="0"/>
    <w:rPr>
      <w:rFonts w:ascii="Arial" w:hAnsi="Arial" w:eastAsia="黑体" w:cs="Times New Roman"/>
      <w:b/>
      <w:bCs/>
      <w:kern w:val="2"/>
      <w:sz w:val="28"/>
      <w:szCs w:val="28"/>
      <w:lang w:val="en-US" w:eastAsia="zh-CN" w:bidi="ar-SA"/>
    </w:rPr>
  </w:style>
  <w:style w:type="character" w:customStyle="1" w:styleId="36">
    <w:name w:val="heading 5 Char"/>
    <w:basedOn w:val="27"/>
    <w:link w:val="8"/>
    <w:qFormat/>
    <w:uiPriority w:val="0"/>
    <w:rPr>
      <w:rFonts w:ascii="Times New Roman" w:hAnsi="Times New Roman" w:eastAsia="宋体" w:cs="Times New Roman"/>
      <w:b/>
      <w:bCs/>
      <w:kern w:val="2"/>
      <w:sz w:val="28"/>
      <w:szCs w:val="28"/>
      <w:lang w:val="en-US" w:eastAsia="zh-CN" w:bidi="ar-SA"/>
    </w:rPr>
  </w:style>
  <w:style w:type="paragraph" w:customStyle="1" w:styleId="37">
    <w:name w:val="Char Char Char"/>
    <w:basedOn w:val="1"/>
    <w:qFormat/>
    <w:uiPriority w:val="0"/>
    <w:rPr>
      <w:rFonts w:ascii="Tahoma" w:hAnsi="Tahoma" w:cs="Times New Roman"/>
      <w:sz w:val="24"/>
      <w:szCs w:val="20"/>
    </w:rPr>
  </w:style>
  <w:style w:type="paragraph" w:customStyle="1" w:styleId="3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Times New Roman" w:hAnsi="Times New Roman" w:cs="Times New Roman"/>
      <w:b/>
      <w:bCs/>
      <w:color w:val="000000"/>
      <w:kern w:val="0"/>
      <w:sz w:val="20"/>
      <w:szCs w:val="20"/>
    </w:rPr>
  </w:style>
  <w:style w:type="paragraph" w:customStyle="1" w:styleId="40">
    <w:name w:val="font7"/>
    <w:basedOn w:val="1"/>
    <w:qFormat/>
    <w:uiPriority w:val="0"/>
    <w:pPr>
      <w:widowControl/>
      <w:spacing w:before="100" w:beforeAutospacing="1" w:after="100" w:afterAutospacing="1"/>
      <w:jc w:val="left"/>
    </w:pPr>
    <w:rPr>
      <w:rFonts w:ascii="宋体" w:cs="宋体"/>
      <w:kern w:val="0"/>
      <w:sz w:val="20"/>
      <w:szCs w:val="20"/>
    </w:rPr>
  </w:style>
  <w:style w:type="paragraph" w:customStyle="1" w:styleId="41">
    <w:name w:val="font8"/>
    <w:basedOn w:val="1"/>
    <w:qFormat/>
    <w:uiPriority w:val="0"/>
    <w:pPr>
      <w:widowControl/>
      <w:spacing w:before="100" w:beforeAutospacing="1" w:after="100" w:afterAutospacing="1"/>
      <w:jc w:val="left"/>
    </w:pPr>
    <w:rPr>
      <w:rFonts w:ascii="Times New Roman" w:hAnsi="Times New Roman" w:cs="Times New Roman"/>
      <w:kern w:val="0"/>
      <w:sz w:val="20"/>
      <w:szCs w:val="20"/>
    </w:rPr>
  </w:style>
  <w:style w:type="paragraph" w:customStyle="1" w:styleId="42">
    <w:name w:val="xl66"/>
    <w:basedOn w:val="1"/>
    <w:qFormat/>
    <w:uiPriority w:val="0"/>
    <w:pPr>
      <w:widowControl/>
      <w:spacing w:before="100" w:beforeAutospacing="1" w:after="100" w:afterAutospacing="1"/>
      <w:jc w:val="left"/>
      <w:textAlignment w:val="center"/>
    </w:pPr>
    <w:rPr>
      <w:rFonts w:ascii="仿宋_GB2312" w:eastAsia="仿宋_GB2312" w:cs="宋体"/>
      <w:color w:val="000000"/>
      <w:kern w:val="0"/>
      <w:sz w:val="20"/>
      <w:szCs w:val="20"/>
    </w:rPr>
  </w:style>
  <w:style w:type="paragraph" w:customStyle="1" w:styleId="43">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44">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45">
    <w:name w:val="xl69"/>
    <w:basedOn w:val="1"/>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49">
    <w:name w:val="xl73"/>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50">
    <w:name w:val="xl7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right"/>
      <w:textAlignment w:val="center"/>
    </w:pPr>
    <w:rPr>
      <w:rFonts w:ascii="宋体" w:cs="宋体"/>
      <w:kern w:val="0"/>
      <w:sz w:val="20"/>
      <w:szCs w:val="20"/>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textAlignment w:val="center"/>
    </w:pPr>
    <w:rPr>
      <w:rFonts w:ascii="宋体" w:cs="宋体"/>
      <w:color w:val="000000"/>
      <w:kern w:val="0"/>
      <w:sz w:val="20"/>
      <w:szCs w:val="20"/>
    </w:rPr>
  </w:style>
  <w:style w:type="paragraph" w:customStyle="1" w:styleId="53">
    <w:name w:val="xl77"/>
    <w:basedOn w:val="1"/>
    <w:qFormat/>
    <w:uiPriority w:val="0"/>
    <w:pPr>
      <w:widowControl/>
      <w:pBdr>
        <w:top w:val="single" w:color="auto" w:sz="4" w:space="0"/>
        <w:left w:val="single" w:color="auto" w:sz="4" w:space="0"/>
        <w:bottom w:val="single" w:color="auto" w:sz="4" w:space="0"/>
        <w:right w:val="single" w:color="auto" w:sz="8" w:space="0"/>
      </w:pBdr>
      <w:shd w:val="clear" w:color="000000" w:fill="99CCFF"/>
      <w:spacing w:before="100" w:beforeAutospacing="1" w:after="100" w:afterAutospacing="1"/>
      <w:jc w:val="center"/>
      <w:textAlignment w:val="center"/>
    </w:pPr>
    <w:rPr>
      <w:rFonts w:ascii="宋体" w:cs="宋体"/>
      <w:color w:val="000000"/>
      <w:kern w:val="0"/>
      <w:sz w:val="20"/>
      <w:szCs w:val="20"/>
    </w:rPr>
  </w:style>
  <w:style w:type="paragraph" w:customStyle="1" w:styleId="54">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5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color w:val="000000"/>
      <w:kern w:val="0"/>
      <w:sz w:val="20"/>
      <w:szCs w:val="20"/>
    </w:rPr>
  </w:style>
  <w:style w:type="paragraph" w:customStyle="1" w:styleId="57">
    <w:name w:val="xl8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58">
    <w:name w:val="xl82"/>
    <w:basedOn w:val="1"/>
    <w:qFormat/>
    <w:uiPriority w:val="0"/>
    <w:pPr>
      <w:widowControl/>
      <w:pBdr>
        <w:top w:val="single" w:color="auto" w:sz="4" w:space="0"/>
        <w:left w:val="single" w:color="auto" w:sz="4" w:space="0"/>
        <w:bottom w:val="single" w:color="auto" w:sz="4" w:space="0"/>
        <w:right w:val="single" w:color="auto" w:sz="4" w:space="0"/>
      </w:pBdr>
      <w:shd w:val="clear" w:color="FFFFFF" w:fill="99CCFF"/>
      <w:spacing w:before="100" w:beforeAutospacing="1" w:after="100" w:afterAutospacing="1"/>
      <w:jc w:val="center"/>
      <w:textAlignment w:val="center"/>
    </w:pPr>
    <w:rPr>
      <w:rFonts w:ascii="宋体" w:cs="宋体"/>
      <w:color w:val="000000"/>
      <w:kern w:val="0"/>
      <w:sz w:val="20"/>
      <w:szCs w:val="20"/>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8" w:space="0"/>
      </w:pBdr>
      <w:shd w:val="clear" w:color="FFFFFF" w:fill="99CCFF"/>
      <w:spacing w:before="100" w:beforeAutospacing="1" w:after="100" w:afterAutospacing="1"/>
      <w:jc w:val="center"/>
      <w:textAlignment w:val="center"/>
    </w:pPr>
    <w:rPr>
      <w:rFonts w:ascii="宋体" w:cs="宋体"/>
      <w:color w:val="000000"/>
      <w:kern w:val="0"/>
      <w:sz w:val="20"/>
      <w:szCs w:val="20"/>
    </w:rPr>
  </w:style>
  <w:style w:type="paragraph" w:customStyle="1" w:styleId="60">
    <w:name w:val="xl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仿宋_GB2312" w:eastAsia="仿宋_GB2312" w:cs="宋体"/>
      <w:kern w:val="0"/>
      <w:sz w:val="20"/>
      <w:szCs w:val="20"/>
    </w:rPr>
  </w:style>
  <w:style w:type="paragraph" w:customStyle="1" w:styleId="6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right"/>
      <w:textAlignment w:val="center"/>
    </w:pPr>
    <w:rPr>
      <w:rFonts w:ascii="Times New Roman" w:hAnsi="Times New Roman" w:cs="Times New Roman"/>
      <w:kern w:val="0"/>
      <w:sz w:val="20"/>
      <w:szCs w:val="20"/>
    </w:rPr>
  </w:style>
  <w:style w:type="paragraph" w:customStyle="1" w:styleId="6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color w:val="000000"/>
      <w:kern w:val="0"/>
      <w:sz w:val="20"/>
      <w:szCs w:val="20"/>
    </w:rPr>
  </w:style>
  <w:style w:type="paragraph" w:customStyle="1" w:styleId="63">
    <w:name w:val="xl87"/>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cs="宋体"/>
      <w:color w:val="000000"/>
      <w:kern w:val="0"/>
      <w:sz w:val="20"/>
      <w:szCs w:val="20"/>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kern w:val="0"/>
      <w:sz w:val="20"/>
      <w:szCs w:val="20"/>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66">
    <w:name w:val="xl90"/>
    <w:basedOn w:val="1"/>
    <w:qFormat/>
    <w:uiPriority w:val="0"/>
    <w:pPr>
      <w:widowControl/>
      <w:pBdr>
        <w:top w:val="single" w:color="auto" w:sz="4" w:space="0"/>
        <w:left w:val="single" w:color="auto" w:sz="4" w:space="0"/>
        <w:bottom w:val="single" w:color="auto" w:sz="4" w:space="0"/>
        <w:right w:val="single" w:color="auto" w:sz="8" w:space="0"/>
      </w:pBdr>
      <w:shd w:val="clear" w:color="000000" w:fill="99CCFF"/>
      <w:spacing w:before="100" w:beforeAutospacing="1" w:after="100" w:afterAutospacing="1"/>
      <w:jc w:val="center"/>
      <w:textAlignment w:val="center"/>
    </w:pPr>
    <w:rPr>
      <w:rFonts w:ascii="宋体" w:cs="宋体"/>
      <w:kern w:val="0"/>
      <w:sz w:val="20"/>
      <w:szCs w:val="20"/>
    </w:rPr>
  </w:style>
  <w:style w:type="paragraph" w:customStyle="1" w:styleId="67">
    <w:name w:val="xl9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68">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69">
    <w:name w:val="xl93"/>
    <w:basedOn w:val="1"/>
    <w:qFormat/>
    <w:uiPriority w:val="0"/>
    <w:pPr>
      <w:widowControl/>
      <w:pBdr>
        <w:top w:val="single" w:color="auto" w:sz="4" w:space="0"/>
        <w:left w:val="single" w:color="auto" w:sz="4" w:space="0"/>
        <w:bottom w:val="single" w:color="auto" w:sz="8" w:space="0"/>
        <w:right w:val="single" w:color="auto" w:sz="4" w:space="0"/>
      </w:pBdr>
      <w:shd w:val="clear" w:color="000000" w:fill="99CCFF"/>
      <w:spacing w:before="100" w:beforeAutospacing="1" w:after="100" w:afterAutospacing="1"/>
      <w:jc w:val="center"/>
      <w:textAlignment w:val="center"/>
    </w:pPr>
    <w:rPr>
      <w:rFonts w:ascii="宋体" w:cs="宋体"/>
      <w:color w:val="000000"/>
      <w:kern w:val="0"/>
      <w:sz w:val="20"/>
      <w:szCs w:val="20"/>
    </w:rPr>
  </w:style>
  <w:style w:type="paragraph" w:customStyle="1" w:styleId="70">
    <w:name w:val="xl94"/>
    <w:basedOn w:val="1"/>
    <w:qFormat/>
    <w:uiPriority w:val="0"/>
    <w:pPr>
      <w:widowControl/>
      <w:pBdr>
        <w:top w:val="single" w:color="auto" w:sz="4" w:space="0"/>
        <w:left w:val="single" w:color="auto" w:sz="4" w:space="0"/>
        <w:bottom w:val="single" w:color="auto" w:sz="8" w:space="0"/>
        <w:right w:val="single" w:color="auto" w:sz="8" w:space="0"/>
      </w:pBdr>
      <w:shd w:val="clear" w:color="000000" w:fill="99CCFF"/>
      <w:spacing w:before="100" w:beforeAutospacing="1" w:after="100" w:afterAutospacing="1"/>
      <w:jc w:val="center"/>
      <w:textAlignment w:val="center"/>
    </w:pPr>
    <w:rPr>
      <w:rFonts w:ascii="宋体" w:cs="宋体"/>
      <w:color w:val="000000"/>
      <w:kern w:val="0"/>
      <w:sz w:val="20"/>
      <w:szCs w:val="20"/>
    </w:rPr>
  </w:style>
  <w:style w:type="paragraph" w:customStyle="1" w:styleId="71">
    <w:name w:val="xl95"/>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72">
    <w:name w:val="xl96"/>
    <w:basedOn w:val="1"/>
    <w:qFormat/>
    <w:uiPriority w:val="0"/>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73">
    <w:name w:val="xl9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cs="宋体"/>
      <w:color w:val="000000"/>
      <w:kern w:val="0"/>
      <w:sz w:val="20"/>
      <w:szCs w:val="20"/>
    </w:rPr>
  </w:style>
  <w:style w:type="paragraph" w:customStyle="1" w:styleId="74">
    <w:name w:val="xl98"/>
    <w:basedOn w:val="1"/>
    <w:qFormat/>
    <w:uiPriority w:val="0"/>
    <w:pPr>
      <w:widowControl/>
      <w:pBdr>
        <w:left w:val="single" w:color="auto" w:sz="8" w:space="0"/>
      </w:pBdr>
      <w:spacing w:before="100" w:beforeAutospacing="1" w:after="100" w:afterAutospacing="1"/>
      <w:jc w:val="center"/>
      <w:textAlignment w:val="center"/>
    </w:pPr>
    <w:rPr>
      <w:rFonts w:ascii="宋体" w:cs="宋体"/>
      <w:color w:val="000000"/>
      <w:kern w:val="0"/>
      <w:sz w:val="20"/>
      <w:szCs w:val="20"/>
    </w:rPr>
  </w:style>
  <w:style w:type="paragraph" w:customStyle="1" w:styleId="75">
    <w:name w:val="xl9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76">
    <w:name w:val="xl1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77">
    <w:name w:val="xl10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20"/>
      <w:szCs w:val="20"/>
    </w:rPr>
  </w:style>
  <w:style w:type="paragraph" w:customStyle="1" w:styleId="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color w:val="000000"/>
      <w:kern w:val="0"/>
      <w:sz w:val="20"/>
      <w:szCs w:val="20"/>
    </w:rPr>
  </w:style>
  <w:style w:type="paragraph" w:styleId="79">
    <w:name w:val="List Paragraph"/>
    <w:basedOn w:val="1"/>
    <w:qFormat/>
    <w:uiPriority w:val="0"/>
    <w:pPr>
      <w:ind w:firstLine="200" w:firstLineChars="200"/>
    </w:pPr>
    <w:rPr>
      <w:rFonts w:cs="Times New Roman"/>
    </w:rPr>
  </w:style>
  <w:style w:type="paragraph" w:customStyle="1" w:styleId="80">
    <w:name w:val="CM71"/>
    <w:basedOn w:val="1"/>
    <w:next w:val="1"/>
    <w:qFormat/>
    <w:uiPriority w:val="0"/>
    <w:pPr>
      <w:autoSpaceDE w:val="0"/>
      <w:autoSpaceDN w:val="0"/>
      <w:adjustRightInd w:val="0"/>
      <w:spacing w:after="188"/>
      <w:jc w:val="left"/>
    </w:pPr>
    <w:rPr>
      <w:rFonts w:ascii="宋体" w:cs="宋体"/>
      <w:kern w:val="0"/>
      <w:sz w:val="24"/>
      <w:szCs w:val="24"/>
    </w:rPr>
  </w:style>
  <w:style w:type="paragraph" w:customStyle="1" w:styleId="81">
    <w:name w:val="CM5"/>
    <w:basedOn w:val="1"/>
    <w:next w:val="1"/>
    <w:qFormat/>
    <w:uiPriority w:val="0"/>
    <w:pPr>
      <w:autoSpaceDE w:val="0"/>
      <w:autoSpaceDN w:val="0"/>
      <w:adjustRightInd w:val="0"/>
      <w:jc w:val="left"/>
    </w:pPr>
    <w:rPr>
      <w:rFonts w:ascii="宋体" w:cs="宋体"/>
      <w:kern w:val="0"/>
      <w:sz w:val="24"/>
      <w:szCs w:val="24"/>
    </w:rPr>
  </w:style>
  <w:style w:type="paragraph" w:customStyle="1" w:styleId="82">
    <w:name w:val="CM75"/>
    <w:basedOn w:val="1"/>
    <w:next w:val="1"/>
    <w:qFormat/>
    <w:uiPriority w:val="0"/>
    <w:pPr>
      <w:autoSpaceDE w:val="0"/>
      <w:autoSpaceDN w:val="0"/>
      <w:adjustRightInd w:val="0"/>
      <w:spacing w:after="400"/>
      <w:jc w:val="left"/>
    </w:pPr>
    <w:rPr>
      <w:rFonts w:ascii="宋体" w:cs="宋体"/>
      <w:kern w:val="0"/>
      <w:sz w:val="24"/>
      <w:szCs w:val="24"/>
    </w:rPr>
  </w:style>
  <w:style w:type="paragraph" w:customStyle="1" w:styleId="83">
    <w:name w:val="CM16"/>
    <w:basedOn w:val="1"/>
    <w:next w:val="1"/>
    <w:qFormat/>
    <w:uiPriority w:val="0"/>
    <w:pPr>
      <w:autoSpaceDE w:val="0"/>
      <w:autoSpaceDN w:val="0"/>
      <w:adjustRightInd w:val="0"/>
      <w:spacing w:line="400" w:lineRule="atLeast"/>
      <w:jc w:val="left"/>
    </w:pPr>
    <w:rPr>
      <w:rFonts w:ascii="宋体" w:cs="宋体"/>
      <w:kern w:val="0"/>
      <w:sz w:val="24"/>
      <w:szCs w:val="24"/>
    </w:rPr>
  </w:style>
  <w:style w:type="paragraph" w:customStyle="1" w:styleId="84">
    <w:name w:val="CM6"/>
    <w:basedOn w:val="1"/>
    <w:next w:val="1"/>
    <w:qFormat/>
    <w:uiPriority w:val="0"/>
    <w:pPr>
      <w:autoSpaceDE w:val="0"/>
      <w:autoSpaceDN w:val="0"/>
      <w:adjustRightInd w:val="0"/>
      <w:spacing w:line="400" w:lineRule="atLeast"/>
      <w:jc w:val="left"/>
    </w:pPr>
    <w:rPr>
      <w:rFonts w:ascii="宋体" w:cs="宋体"/>
      <w:kern w:val="0"/>
      <w:sz w:val="24"/>
      <w:szCs w:val="24"/>
    </w:rPr>
  </w:style>
  <w:style w:type="paragraph" w:customStyle="1" w:styleId="8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6">
    <w:name w:val="Char Char Char Char Char Char1 Char"/>
    <w:basedOn w:val="11"/>
    <w:qFormat/>
    <w:uiPriority w:val="0"/>
    <w:pPr>
      <w:keepNext/>
      <w:shd w:val="clear" w:color="auto" w:fill="000080"/>
      <w:spacing w:before="100" w:beforeLines="100"/>
      <w:ind w:left="1360"/>
    </w:pPr>
    <w:rPr>
      <w:rFonts w:ascii="Tahoma" w:hAnsi="Tahoma"/>
      <w:sz w:val="24"/>
      <w:szCs w:val="24"/>
    </w:rPr>
  </w:style>
  <w:style w:type="paragraph" w:customStyle="1" w:styleId="87">
    <w:name w:val="font9"/>
    <w:basedOn w:val="1"/>
    <w:qFormat/>
    <w:uiPriority w:val="0"/>
    <w:pPr>
      <w:widowControl/>
      <w:spacing w:before="100" w:beforeAutospacing="1" w:after="100" w:afterAutospacing="1"/>
      <w:jc w:val="left"/>
    </w:pPr>
    <w:rPr>
      <w:rFonts w:ascii="Times New Roman" w:hAnsi="Times New Roman" w:cs="Times New Roman"/>
      <w:kern w:val="0"/>
      <w:sz w:val="20"/>
      <w:szCs w:val="20"/>
    </w:rPr>
  </w:style>
  <w:style w:type="paragraph" w:customStyle="1" w:styleId="88">
    <w:name w:val="font10"/>
    <w:basedOn w:val="1"/>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89">
    <w:name w:val="xl63"/>
    <w:basedOn w:val="1"/>
    <w:qFormat/>
    <w:uiPriority w:val="0"/>
    <w:pPr>
      <w:widowControl/>
      <w:spacing w:before="100" w:beforeAutospacing="1" w:after="100" w:afterAutospacing="1"/>
      <w:jc w:val="left"/>
    </w:pPr>
    <w:rPr>
      <w:rFonts w:ascii="仿宋_GB2312" w:eastAsia="仿宋_GB2312" w:cs="宋体"/>
      <w:color w:val="000000"/>
      <w:kern w:val="0"/>
      <w:sz w:val="20"/>
      <w:szCs w:val="20"/>
    </w:rPr>
  </w:style>
  <w:style w:type="paragraph" w:customStyle="1" w:styleId="90">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20"/>
      <w:szCs w:val="20"/>
    </w:rPr>
  </w:style>
  <w:style w:type="paragraph" w:customStyle="1" w:styleId="91">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cs="宋体"/>
      <w:b/>
      <w:bCs/>
      <w:color w:val="000000"/>
      <w:kern w:val="0"/>
      <w:sz w:val="20"/>
      <w:szCs w:val="20"/>
    </w:rPr>
  </w:style>
  <w:style w:type="paragraph" w:customStyle="1" w:styleId="92">
    <w:name w:val="xl10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20"/>
      <w:szCs w:val="20"/>
    </w:rPr>
  </w:style>
  <w:style w:type="paragraph" w:customStyle="1" w:styleId="9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kern w:val="0"/>
      <w:sz w:val="20"/>
      <w:szCs w:val="20"/>
    </w:rPr>
  </w:style>
  <w:style w:type="paragraph" w:customStyle="1" w:styleId="94">
    <w:name w:val="font0"/>
    <w:basedOn w:val="1"/>
    <w:qFormat/>
    <w:uiPriority w:val="0"/>
    <w:pPr>
      <w:widowControl/>
      <w:spacing w:before="100" w:beforeAutospacing="1" w:after="100" w:afterAutospacing="1"/>
      <w:jc w:val="left"/>
    </w:pPr>
    <w:rPr>
      <w:rFonts w:ascii="宋体" w:cs="宋体"/>
      <w:color w:val="000000"/>
      <w:kern w:val="0"/>
      <w:sz w:val="22"/>
    </w:rPr>
  </w:style>
  <w:style w:type="paragraph" w:customStyle="1" w:styleId="95">
    <w:name w:val="xl105"/>
    <w:basedOn w:val="1"/>
    <w:qFormat/>
    <w:uiPriority w:val="0"/>
    <w:pPr>
      <w:widowControl/>
      <w:pBdr>
        <w:left w:val="single" w:color="auto" w:sz="8" w:space="0"/>
        <w:bottom w:val="single" w:color="auto" w:sz="4" w:space="0"/>
      </w:pBdr>
      <w:spacing w:before="100" w:beforeAutospacing="1" w:after="100" w:afterAutospacing="1"/>
      <w:jc w:val="center"/>
    </w:pPr>
    <w:rPr>
      <w:rFonts w:ascii="宋体" w:cs="宋体"/>
      <w:kern w:val="0"/>
      <w:sz w:val="20"/>
      <w:szCs w:val="20"/>
    </w:rPr>
  </w:style>
  <w:style w:type="paragraph" w:customStyle="1" w:styleId="96">
    <w:name w:val="xl106"/>
    <w:basedOn w:val="1"/>
    <w:qFormat/>
    <w:uiPriority w:val="0"/>
    <w:pPr>
      <w:widowControl/>
      <w:pBdr>
        <w:bottom w:val="single" w:color="auto" w:sz="4" w:space="0"/>
        <w:right w:val="single" w:color="auto" w:sz="4" w:space="0"/>
      </w:pBdr>
      <w:spacing w:before="100" w:beforeAutospacing="1" w:after="100" w:afterAutospacing="1"/>
      <w:jc w:val="center"/>
    </w:pPr>
    <w:rPr>
      <w:rFonts w:ascii="宋体" w:cs="宋体"/>
      <w:kern w:val="0"/>
      <w:sz w:val="20"/>
      <w:szCs w:val="20"/>
    </w:rPr>
  </w:style>
  <w:style w:type="character" w:customStyle="1" w:styleId="97">
    <w:name w:val="Heading 1 Char"/>
    <w:basedOn w:val="27"/>
    <w:qFormat/>
    <w:uiPriority w:val="0"/>
    <w:rPr>
      <w:rFonts w:cs="Times New Roman"/>
      <w:b/>
      <w:bCs/>
      <w:kern w:val="44"/>
      <w:sz w:val="44"/>
      <w:szCs w:val="44"/>
    </w:rPr>
  </w:style>
  <w:style w:type="paragraph" w:customStyle="1" w:styleId="98">
    <w:name w:val="Char Char Char Char Char Char Char Char Char Char"/>
    <w:basedOn w:val="1"/>
    <w:qFormat/>
    <w:uiPriority w:val="0"/>
    <w:rPr>
      <w:rFonts w:ascii="Times New Roman" w:hAnsi="Times New Roman" w:cs="Times New Roman"/>
      <w:szCs w:val="20"/>
    </w:rPr>
  </w:style>
  <w:style w:type="paragraph" w:customStyle="1" w:styleId="99">
    <w:name w:val="Char Char Char Char Char Char Char Char Char Char1"/>
    <w:basedOn w:val="1"/>
    <w:qFormat/>
    <w:uiPriority w:val="0"/>
    <w:pPr>
      <w:widowControl/>
      <w:spacing w:after="160" w:line="360" w:lineRule="auto"/>
      <w:jc w:val="left"/>
    </w:pPr>
    <w:rPr>
      <w:rFonts w:ascii="Verdana" w:hAnsi="Verdana" w:cs="Times New Roman"/>
      <w:kern w:val="0"/>
      <w:szCs w:val="20"/>
    </w:rPr>
  </w:style>
  <w:style w:type="paragraph" w:customStyle="1" w:styleId="100">
    <w:name w:val="_Style 37"/>
    <w:basedOn w:val="1"/>
    <w:qFormat/>
    <w:uiPriority w:val="0"/>
    <w:rPr>
      <w:rFonts w:cs="Times New Roman"/>
      <w:szCs w:val="20"/>
    </w:rPr>
  </w:style>
  <w:style w:type="paragraph" w:customStyle="1" w:styleId="101">
    <w:name w:val="正文文本3"/>
    <w:basedOn w:val="1"/>
    <w:qFormat/>
    <w:uiPriority w:val="0"/>
    <w:pPr>
      <w:shd w:val="clear" w:color="auto" w:fill="FFFFFF"/>
      <w:spacing w:before="300" w:line="312" w:lineRule="exact"/>
      <w:jc w:val="distribute"/>
    </w:pPr>
    <w:rPr>
      <w:rFonts w:ascii="黑体" w:hAnsi="黑体"/>
      <w:spacing w:val="10"/>
      <w:sz w:val="22"/>
    </w:rPr>
  </w:style>
  <w:style w:type="character" w:customStyle="1" w:styleId="102">
    <w:name w:val="正文文本1"/>
    <w:qFormat/>
    <w:uiPriority w:val="0"/>
    <w:rPr>
      <w:rFonts w:eastAsia="Times New Roman" w:cs="黑体"/>
      <w:color w:val="000000"/>
      <w:w w:val="100"/>
      <w:position w:val="0"/>
      <w:u w:val="none"/>
      <w:lang w:val="zh-CN"/>
    </w:rPr>
  </w:style>
  <w:style w:type="character" w:customStyle="1" w:styleId="103">
    <w:name w:val="正文文本 + Gungsuh13"/>
    <w:qFormat/>
    <w:uiPriority w:val="0"/>
    <w:rPr>
      <w:rFonts w:ascii="Gungsuh" w:hAnsi="Gungsuh" w:eastAsia="Gungsuh" w:cs="Gungsuh"/>
      <w:color w:val="000000"/>
      <w:spacing w:val="0"/>
      <w:w w:val="100"/>
      <w:position w:val="0"/>
      <w:sz w:val="20"/>
      <w:szCs w:val="20"/>
      <w:u w:val="none"/>
      <w:lang w:val="zh-CN"/>
    </w:rPr>
  </w:style>
  <w:style w:type="paragraph" w:customStyle="1" w:styleId="104">
    <w:name w:val="标题 #41"/>
    <w:basedOn w:val="1"/>
    <w:qFormat/>
    <w:uiPriority w:val="0"/>
    <w:pPr>
      <w:shd w:val="clear" w:color="auto" w:fill="FFFFFF"/>
      <w:spacing w:line="240" w:lineRule="atLeast"/>
      <w:jc w:val="left"/>
      <w:outlineLvl w:val="3"/>
    </w:pPr>
    <w:rPr>
      <w:rFonts w:ascii="黑体" w:hAnsi="黑体"/>
      <w:spacing w:val="10"/>
      <w:sz w:val="29"/>
      <w:szCs w:val="29"/>
    </w:rPr>
  </w:style>
  <w:style w:type="character" w:customStyle="1" w:styleId="105">
    <w:name w:val="标题 #4 + 间距 2 pt"/>
    <w:qFormat/>
    <w:uiPriority w:val="0"/>
    <w:rPr>
      <w:color w:val="000000"/>
      <w:spacing w:val="50"/>
      <w:w w:val="100"/>
      <w:position w:val="0"/>
      <w:lang w:val="zh-CN"/>
    </w:rPr>
  </w:style>
  <w:style w:type="character" w:customStyle="1" w:styleId="106">
    <w:name w:val="正文文本 + 间距 3 pt"/>
    <w:qFormat/>
    <w:uiPriority w:val="0"/>
    <w:rPr>
      <w:rFonts w:eastAsia="Times New Roman" w:cs="黑体"/>
      <w:color w:val="000000"/>
      <w:spacing w:val="60"/>
      <w:w w:val="100"/>
      <w:position w:val="0"/>
      <w:u w:val="none"/>
      <w:lang w:val="zh-CN"/>
    </w:rPr>
  </w:style>
  <w:style w:type="character" w:customStyle="1" w:styleId="107">
    <w:name w:val="正文文本 + 间距 3 pt3"/>
    <w:qFormat/>
    <w:uiPriority w:val="0"/>
    <w:rPr>
      <w:rFonts w:eastAsia="Times New Roman" w:cs="黑体"/>
      <w:color w:val="000000"/>
      <w:spacing w:val="60"/>
      <w:w w:val="100"/>
      <w:position w:val="0"/>
      <w:u w:val="none"/>
      <w:lang w:val="zh-CN"/>
    </w:rPr>
  </w:style>
  <w:style w:type="character" w:customStyle="1" w:styleId="108">
    <w:name w:val="正文文本 + Gungsuh"/>
    <w:qFormat/>
    <w:uiPriority w:val="0"/>
    <w:rPr>
      <w:rFonts w:ascii="Gungsuh" w:hAnsi="Gungsuh" w:eastAsia="Gungsuh" w:cs="Gungsuh"/>
      <w:color w:val="000000"/>
      <w:spacing w:val="0"/>
      <w:w w:val="100"/>
      <w:position w:val="0"/>
      <w:sz w:val="20"/>
      <w:szCs w:val="20"/>
      <w:u w:val="none"/>
      <w:lang w:val="zh-CN"/>
    </w:rPr>
  </w:style>
  <w:style w:type="paragraph" w:customStyle="1" w:styleId="109">
    <w:name w:val="正文文本 (4)"/>
    <w:basedOn w:val="1"/>
    <w:qFormat/>
    <w:uiPriority w:val="0"/>
    <w:pPr>
      <w:shd w:val="clear" w:color="auto" w:fill="FFFFFF"/>
      <w:spacing w:before="360" w:after="1620" w:line="240" w:lineRule="atLeast"/>
      <w:jc w:val="left"/>
    </w:pPr>
    <w:rPr>
      <w:rFonts w:ascii="MS Mincho" w:hAnsi="MS Mincho" w:eastAsia="MS Mincho"/>
      <w:spacing w:val="90"/>
      <w:sz w:val="35"/>
      <w:szCs w:val="35"/>
    </w:rPr>
  </w:style>
  <w:style w:type="character" w:customStyle="1" w:styleId="110">
    <w:name w:val="正文文本 + Gungsuh4"/>
    <w:qFormat/>
    <w:uiPriority w:val="0"/>
    <w:rPr>
      <w:rFonts w:ascii="Gungsuh" w:hAnsi="Gungsuh" w:eastAsia="Gungsuh" w:cs="Gungsuh"/>
      <w:color w:val="000000"/>
      <w:spacing w:val="20"/>
      <w:w w:val="100"/>
      <w:position w:val="0"/>
      <w:sz w:val="20"/>
      <w:szCs w:val="20"/>
      <w:u w:val="none"/>
      <w:lang w:val="zh-CN"/>
    </w:rPr>
  </w:style>
  <w:style w:type="paragraph" w:customStyle="1" w:styleId="111">
    <w:name w:val="表格标题"/>
    <w:basedOn w:val="1"/>
    <w:qFormat/>
    <w:uiPriority w:val="0"/>
    <w:pPr>
      <w:shd w:val="clear" w:color="auto" w:fill="FFFFFF"/>
      <w:spacing w:line="240" w:lineRule="atLeast"/>
      <w:jc w:val="left"/>
    </w:pPr>
    <w:rPr>
      <w:rFonts w:ascii="黑体" w:hAnsi="黑体"/>
      <w:spacing w:val="10"/>
      <w:sz w:val="22"/>
    </w:rPr>
  </w:style>
  <w:style w:type="character" w:customStyle="1" w:styleId="112">
    <w:name w:val="表格标题 + Gungsuh"/>
    <w:qFormat/>
    <w:uiPriority w:val="0"/>
    <w:rPr>
      <w:rFonts w:ascii="Gungsuh" w:hAnsi="Gungsuh" w:eastAsia="Gungsuh" w:cs="Gungsuh"/>
      <w:color w:val="000000"/>
      <w:spacing w:val="0"/>
      <w:w w:val="100"/>
      <w:position w:val="0"/>
      <w:sz w:val="20"/>
      <w:szCs w:val="20"/>
      <w:u w:val="none"/>
      <w:lang w:val="zh-CN"/>
    </w:rPr>
  </w:style>
  <w:style w:type="character" w:customStyle="1" w:styleId="113">
    <w:name w:val="正文文本 + Gungsuh1"/>
    <w:qFormat/>
    <w:uiPriority w:val="0"/>
    <w:rPr>
      <w:rFonts w:ascii="Gungsuh" w:hAnsi="Gungsuh" w:eastAsia="Gungsuh" w:cs="Gungsuh"/>
      <w:color w:val="000000"/>
      <w:spacing w:val="-40"/>
      <w:w w:val="100"/>
      <w:position w:val="0"/>
      <w:sz w:val="20"/>
      <w:szCs w:val="20"/>
      <w:u w:val="none"/>
      <w:lang w:val="zh-CN"/>
    </w:rPr>
  </w:style>
  <w:style w:type="paragraph" w:customStyle="1" w:styleId="114">
    <w:name w:val="列出段落1"/>
    <w:basedOn w:val="1"/>
    <w:qFormat/>
    <w:uiPriority w:val="0"/>
    <w:pPr>
      <w:ind w:firstLine="200" w:firstLineChars="200"/>
    </w:pPr>
    <w:rPr>
      <w:rFonts w:cs="Times New Roman"/>
    </w:rPr>
  </w:style>
  <w:style w:type="paragraph" w:customStyle="1" w:styleId="115">
    <w:name w:val="p0"/>
    <w:basedOn w:val="1"/>
    <w:qFormat/>
    <w:uiPriority w:val="0"/>
    <w:pPr>
      <w:jc w:val="left"/>
    </w:pPr>
    <w:rPr>
      <w:kern w:val="0"/>
      <w:sz w:val="32"/>
      <w:szCs w:val="32"/>
    </w:rPr>
  </w:style>
  <w:style w:type="paragraph" w:customStyle="1" w:styleId="116">
    <w:name w:val="Style"/>
    <w:basedOn w:val="1"/>
    <w:next w:val="79"/>
    <w:qFormat/>
    <w:uiPriority w:val="0"/>
    <w:pPr>
      <w:ind w:firstLine="200" w:firstLineChars="200"/>
    </w:pPr>
    <w:rPr>
      <w:rFonts w:ascii="Times New Roman" w:hAnsi="Times New Roman" w:cs="Times New Roman"/>
    </w:rPr>
  </w:style>
  <w:style w:type="character" w:customStyle="1" w:styleId="117">
    <w:name w:val="font31"/>
    <w:basedOn w:val="27"/>
    <w:qFormat/>
    <w:uiPriority w:val="0"/>
    <w:rPr>
      <w:rFonts w:ascii="Times New Roman" w:hAnsi="Times New Roman" w:cs="Times New Roman"/>
      <w:b/>
      <w:color w:val="FF0000"/>
      <w:sz w:val="21"/>
      <w:szCs w:val="21"/>
      <w:u w:val="none"/>
    </w:rPr>
  </w:style>
  <w:style w:type="character" w:customStyle="1" w:styleId="118">
    <w:name w:val="font51"/>
    <w:basedOn w:val="27"/>
    <w:qFormat/>
    <w:uiPriority w:val="0"/>
    <w:rPr>
      <w:rFonts w:ascii="宋体" w:hAnsi="宋体" w:eastAsia="宋体" w:cs="宋体"/>
      <w:color w:val="FF0000"/>
      <w:sz w:val="21"/>
      <w:szCs w:val="21"/>
      <w:u w:val="none"/>
    </w:rPr>
  </w:style>
  <w:style w:type="character" w:customStyle="1" w:styleId="119">
    <w:name w:val="font41"/>
    <w:basedOn w:val="27"/>
    <w:qFormat/>
    <w:uiPriority w:val="0"/>
    <w:rPr>
      <w:rFonts w:ascii="楷体_GB2312" w:eastAsia="楷体_GB2312" w:cs="楷体_GB2312"/>
      <w:b/>
      <w:color w:val="000000"/>
      <w:sz w:val="22"/>
      <w:szCs w:val="22"/>
      <w:u w:val="none"/>
    </w:rPr>
  </w:style>
  <w:style w:type="character" w:customStyle="1" w:styleId="120">
    <w:name w:val="font61"/>
    <w:basedOn w:val="27"/>
    <w:qFormat/>
    <w:uiPriority w:val="0"/>
    <w:rPr>
      <w:rFonts w:ascii="Times New Roman" w:hAnsi="Times New Roman" w:cs="Times New Roman"/>
      <w:b/>
      <w:color w:val="000000"/>
      <w:sz w:val="22"/>
      <w:szCs w:val="22"/>
      <w:u w:val="none"/>
    </w:rPr>
  </w:style>
  <w:style w:type="character" w:customStyle="1" w:styleId="121">
    <w:name w:val="font21"/>
    <w:basedOn w:val="27"/>
    <w:qFormat/>
    <w:uiPriority w:val="0"/>
    <w:rPr>
      <w:rFonts w:ascii="楷体_GB2312" w:eastAsia="楷体_GB2312" w:cs="楷体_GB2312"/>
      <w:b/>
      <w:color w:val="000000"/>
      <w:sz w:val="22"/>
      <w:szCs w:val="22"/>
      <w:u w:val="none"/>
    </w:rPr>
  </w:style>
  <w:style w:type="character" w:customStyle="1" w:styleId="122">
    <w:name w:val="font71"/>
    <w:basedOn w:val="27"/>
    <w:qFormat/>
    <w:uiPriority w:val="0"/>
    <w:rPr>
      <w:rFonts w:ascii="Times New Roman" w:hAnsi="Times New Roman" w:cs="Times New Roman"/>
      <w:color w:val="000000"/>
      <w:sz w:val="22"/>
      <w:szCs w:val="22"/>
      <w:u w:val="none"/>
    </w:rPr>
  </w:style>
  <w:style w:type="character" w:customStyle="1" w:styleId="123">
    <w:name w:val="font81"/>
    <w:basedOn w:val="27"/>
    <w:qFormat/>
    <w:uiPriority w:val="0"/>
    <w:rPr>
      <w:rFonts w:ascii="宋体" w:hAnsi="宋体" w:eastAsia="宋体" w:cs="宋体"/>
      <w:b/>
      <w:bCs/>
      <w:color w:val="000000"/>
      <w:sz w:val="18"/>
      <w:szCs w:val="18"/>
      <w:u w:val="none"/>
    </w:rPr>
  </w:style>
  <w:style w:type="character" w:customStyle="1" w:styleId="124">
    <w:name w:val="fontstyle01"/>
    <w:basedOn w:val="27"/>
    <w:qFormat/>
    <w:uiPriority w:val="0"/>
    <w:rPr>
      <w:color w:val="3E3A39"/>
      <w:sz w:val="18"/>
      <w:szCs w:val="18"/>
    </w:rPr>
  </w:style>
  <w:style w:type="character" w:customStyle="1" w:styleId="125">
    <w:name w:val="font11"/>
    <w:basedOn w:val="27"/>
    <w:qFormat/>
    <w:uiPriority w:val="0"/>
    <w:rPr>
      <w:rFonts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1026"/>
    <customShpInfo spid="_x0000_s4153"/>
  </customShpExts>
</s:customData>
</file>

<file path=customXml/item2.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32427-B0A7-49CD-B84E-37A28BBC9FB5}">
  <ds:schemaRefs/>
</ds:datastoreItem>
</file>

<file path=docProps/app.xml><?xml version="1.0" encoding="utf-8"?>
<Properties xmlns="http://schemas.openxmlformats.org/officeDocument/2006/extended-properties" xmlns:vt="http://schemas.openxmlformats.org/officeDocument/2006/docPropsVTypes">
  <Template>Normal.eit</Template>
  <Company>Lenovo</Company>
  <Pages>85</Pages>
  <Words>0</Words>
  <Characters>52186</Characters>
  <Lines>0</Lines>
  <Paragraphs>739</Paragraphs>
  <TotalTime>9</TotalTime>
  <ScaleCrop>false</ScaleCrop>
  <LinksUpToDate>false</LinksUpToDate>
  <CharactersWithSpaces>69582</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2021-08-23T13:12:00Z</dcterms:created>
  <dc:creator>缪凤凤</dc:creator>
  <cp:lastModifiedBy>杨刚</cp:lastModifiedBy>
  <cp:lastPrinted>2024-03-28T06:43:00Z</cp:lastPrinted>
  <dcterms:modified xsi:type="dcterms:W3CDTF">2026-04-30T07:51:50Z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DE8367364B914B3392DB46E532062A58</vt:lpwstr>
  </property>
</Properties>
</file>