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苏银理财恒源1年定开19期</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3"/>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苏州银行股份有限公司，托管机构江苏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numPr>
          <w:ilvl w:val="0"/>
          <w:numId w:val="0"/>
        </w:numPr>
        <w:tabs>
          <w:tab w:val="left" w:pos="742"/>
        </w:tabs>
        <w:ind w:leftChars="200"/>
        <w:rPr>
          <w:rFonts w:hint="eastAsia" w:ascii="楷体" w:hAnsi="楷体" w:eastAsia="楷体"/>
          <w:color w:val="auto"/>
          <w:sz w:val="21"/>
          <w:szCs w:val="21"/>
        </w:rPr>
      </w:pPr>
      <w:r>
        <w:rPr>
          <w:rFonts w:hint="eastAsia" w:ascii="楷体" w:hAnsi="楷体" w:eastAsia="楷体"/>
          <w:color w:val="auto"/>
          <w:sz w:val="21"/>
          <w:szCs w:val="21"/>
          <w:lang w:val="en-US" w:eastAsia="zh-CN"/>
        </w:rPr>
        <w:t>1.</w:t>
      </w:r>
      <w:r>
        <w:rPr>
          <w:rFonts w:hint="eastAsia" w:ascii="楷体" w:hAnsi="楷体" w:eastAsia="楷体"/>
          <w:color w:val="auto"/>
          <w:sz w:val="21"/>
          <w:szCs w:val="21"/>
        </w:rPr>
        <w:t>债券投资的特殊风险</w:t>
      </w:r>
    </w:p>
    <w:p>
      <w:pPr>
        <w:numPr>
          <w:ilvl w:val="-1"/>
          <w:numId w:val="0"/>
        </w:numPr>
        <w:tabs>
          <w:tab w:val="left" w:pos="109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w:t>
      </w:r>
      <w:r>
        <w:rPr>
          <w:rFonts w:hint="eastAsia" w:ascii="楷体" w:hAnsi="楷体" w:eastAsia="楷体" w:cs="楷体"/>
          <w:color w:val="auto"/>
          <w:sz w:val="21"/>
          <w:szCs w:val="21"/>
          <w:lang w:val="en-US" w:eastAsia="zh-CN"/>
        </w:rPr>
        <w:t>较</w:t>
      </w:r>
      <w:r>
        <w:rPr>
          <w:rFonts w:hint="eastAsia" w:ascii="楷体" w:hAnsi="楷体" w:eastAsia="楷体" w:cs="楷体"/>
          <w:color w:val="auto"/>
          <w:sz w:val="21"/>
          <w:szCs w:val="21"/>
        </w:rPr>
        <w:t>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numPr>
          <w:ilvl w:val="0"/>
          <w:numId w:val="0"/>
        </w:numPr>
        <w:tabs>
          <w:tab w:val="left" w:pos="742"/>
        </w:tabs>
        <w:ind w:left="480" w:leftChars="0"/>
        <w:rPr>
          <w:rFonts w:hint="eastAsia" w:ascii="楷体" w:hAnsi="楷体" w:eastAsia="楷体"/>
          <w:b/>
          <w:bCs w:val="0"/>
          <w:color w:val="auto"/>
          <w:sz w:val="21"/>
          <w:szCs w:val="21"/>
        </w:rPr>
      </w:pPr>
      <w:r>
        <w:rPr>
          <w:rFonts w:hint="eastAsia" w:ascii="楷体" w:hAnsi="楷体" w:eastAsia="楷体"/>
          <w:color w:val="auto"/>
          <w:sz w:val="21"/>
          <w:szCs w:val="21"/>
          <w:lang w:val="en-US" w:eastAsia="zh-CN"/>
        </w:rPr>
        <w:t>2.</w:t>
      </w:r>
      <w:r>
        <w:rPr>
          <w:rFonts w:hint="eastAsia" w:ascii="楷体" w:hAnsi="楷体" w:eastAsia="楷体"/>
          <w:color w:val="auto"/>
          <w:sz w:val="21"/>
          <w:szCs w:val="21"/>
        </w:rPr>
        <w:t>非标准化债权的特殊风险</w:t>
      </w:r>
    </w:p>
    <w:p>
      <w:pPr>
        <w:numPr>
          <w:ilvl w:val="-1"/>
          <w:numId w:val="0"/>
        </w:numPr>
        <w:tabs>
          <w:tab w:val="left" w:pos="1092"/>
        </w:tabs>
        <w:ind w:left="0" w:leftChars="0" w:firstLine="422" w:firstLineChars="200"/>
        <w:rPr>
          <w:rFonts w:hint="eastAsia" w:ascii="楷体" w:hAnsi="楷体" w:eastAsia="楷体" w:cs="楷体"/>
          <w:b/>
          <w:bCs w:val="0"/>
          <w:color w:val="auto"/>
          <w:sz w:val="21"/>
          <w:szCs w:val="21"/>
        </w:rPr>
      </w:pPr>
      <w:r>
        <w:rPr>
          <w:rFonts w:hint="eastAsia" w:ascii="楷体" w:hAnsi="楷体" w:eastAsia="楷体" w:cs="楷体"/>
          <w:b/>
          <w:bCs w:val="0"/>
          <w:color w:val="auto"/>
          <w:sz w:val="21"/>
          <w:szCs w:val="21"/>
        </w:rPr>
        <w:t>①融资方还款履约能力可能的变化导致的信用风险。②债务人提前还款或逾期还款的风险。③保证人未履行保证义务的风险等。</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3.</w:t>
      </w:r>
      <w:r>
        <w:rPr>
          <w:rFonts w:hint="eastAsia" w:ascii="楷体" w:hAnsi="楷体" w:eastAsia="楷体"/>
          <w:color w:val="auto"/>
          <w:sz w:val="21"/>
          <w:szCs w:val="21"/>
        </w:rPr>
        <w:t>股票投资的特殊风险</w:t>
      </w:r>
    </w:p>
    <w:p>
      <w:pPr>
        <w:numPr>
          <w:ilvl w:val="0"/>
          <w:numId w:val="0"/>
        </w:numPr>
        <w:tabs>
          <w:tab w:val="left" w:pos="742"/>
        </w:tabs>
        <w:ind w:left="0" w:leftChars="0" w:firstLine="422" w:firstLineChars="200"/>
        <w:rPr>
          <w:rFonts w:hint="eastAsia" w:ascii="楷体" w:hAnsi="楷体" w:eastAsia="楷体"/>
          <w:b/>
          <w:bCs w:val="0"/>
          <w:color w:val="auto"/>
          <w:sz w:val="21"/>
          <w:szCs w:val="21"/>
        </w:rPr>
      </w:pPr>
      <w:r>
        <w:rPr>
          <w:rFonts w:hint="default" w:ascii="楷体" w:hAnsi="楷体" w:eastAsia="楷体"/>
          <w:b/>
          <w:bCs w:val="0"/>
          <w:color w:val="auto"/>
          <w:sz w:val="21"/>
          <w:szCs w:val="21"/>
        </w:rPr>
        <w:t>①</w:t>
      </w:r>
      <w:r>
        <w:rPr>
          <w:rFonts w:hint="eastAsia" w:ascii="楷体" w:hAnsi="楷体" w:eastAsia="楷体"/>
          <w:b/>
          <w:bCs w:val="0"/>
          <w:color w:val="auto"/>
          <w:sz w:val="21"/>
          <w:szCs w:val="21"/>
        </w:rPr>
        <w:t>国家货币政策、财政政策、产业政策等的变化对证券市场产生一定的影响，导致市场价格水平波动的风险。</w:t>
      </w:r>
      <w:r>
        <w:rPr>
          <w:rFonts w:hint="default" w:ascii="楷体" w:hAnsi="楷体" w:eastAsia="楷体"/>
          <w:b/>
          <w:bCs w:val="0"/>
          <w:color w:val="auto"/>
          <w:sz w:val="21"/>
          <w:szCs w:val="21"/>
        </w:rPr>
        <w:t>②</w:t>
      </w:r>
      <w:r>
        <w:rPr>
          <w:rFonts w:hint="eastAsia" w:ascii="楷体" w:hAnsi="楷体" w:eastAsia="楷体"/>
          <w:b/>
          <w:bCs w:val="0"/>
          <w:color w:val="auto"/>
          <w:sz w:val="21"/>
          <w:szCs w:val="21"/>
        </w:rPr>
        <w:t>宏观经济运行周期性波动，对股票市场的收益水平产生影响的风险。</w:t>
      </w:r>
      <w:r>
        <w:rPr>
          <w:rFonts w:hint="default" w:ascii="楷体" w:hAnsi="楷体" w:eastAsia="楷体"/>
          <w:b/>
          <w:bCs w:val="0"/>
          <w:color w:val="auto"/>
          <w:sz w:val="21"/>
          <w:szCs w:val="21"/>
        </w:rPr>
        <w:t>③</w:t>
      </w:r>
      <w:r>
        <w:rPr>
          <w:rFonts w:hint="eastAsia" w:ascii="楷体" w:hAnsi="楷体" w:eastAsia="楷体"/>
          <w:b/>
          <w:bCs w:val="0"/>
          <w:color w:val="auto"/>
          <w:sz w:val="21"/>
          <w:szCs w:val="21"/>
        </w:rPr>
        <w:t>上市公司的经营状况受多种因素影响，如市场、技术、竞争、管理、财务等都会导致公司盈利发生变化，从而导致股票价格变动的风险。</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4.</w:t>
      </w:r>
      <w:r>
        <w:rPr>
          <w:rFonts w:hint="eastAsia" w:ascii="楷体" w:hAnsi="楷体" w:eastAsia="楷体"/>
          <w:color w:val="auto"/>
          <w:sz w:val="21"/>
          <w:szCs w:val="21"/>
        </w:rPr>
        <w:t>资产管理计划或</w:t>
      </w:r>
      <w:r>
        <w:rPr>
          <w:rFonts w:hint="eastAsia" w:ascii="楷体" w:hAnsi="楷体" w:eastAsia="楷体"/>
          <w:color w:val="auto"/>
          <w:sz w:val="21"/>
          <w:szCs w:val="21"/>
          <w:lang w:val="en-US" w:eastAsia="zh-CN"/>
        </w:rPr>
        <w:t>基金产品</w:t>
      </w:r>
      <w:r>
        <w:rPr>
          <w:rFonts w:hint="eastAsia" w:ascii="楷体" w:hAnsi="楷体" w:eastAsia="楷体"/>
          <w:color w:val="auto"/>
          <w:sz w:val="21"/>
          <w:szCs w:val="21"/>
        </w:rPr>
        <w:t>的特殊风险</w:t>
      </w:r>
    </w:p>
    <w:p>
      <w:pPr>
        <w:numPr>
          <w:ilvl w:val="-1"/>
          <w:numId w:val="0"/>
        </w:numPr>
        <w:tabs>
          <w:tab w:val="left" w:pos="1092"/>
        </w:tabs>
        <w:ind w:left="0" w:leftChars="0" w:firstLine="420" w:firstLineChars="200"/>
        <w:rPr>
          <w:rFonts w:hint="eastAsia" w:ascii="楷体" w:hAnsi="楷体" w:eastAsia="楷体"/>
          <w:color w:val="auto"/>
          <w:sz w:val="21"/>
          <w:szCs w:val="21"/>
        </w:rPr>
      </w:pPr>
      <w:r>
        <w:rPr>
          <w:rFonts w:hint="eastAsia" w:ascii="楷体" w:hAnsi="楷体" w:eastAsia="楷体" w:cs="楷体"/>
          <w:color w:val="auto"/>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w:t>
      </w:r>
      <w:r>
        <w:rPr>
          <w:rFonts w:hint="eastAsia" w:ascii="楷体" w:hAnsi="楷体" w:eastAsia="楷体"/>
          <w:color w:val="auto"/>
          <w:sz w:val="21"/>
          <w:szCs w:val="21"/>
        </w:rPr>
        <w:t>将本理财产品交付的资金运用于违反相关</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约定的投资范围，导致本理财产品项下委托财产的损失等风险。</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5.结构性存款的特殊风险</w:t>
      </w:r>
    </w:p>
    <w:p>
      <w:pPr>
        <w:numPr>
          <w:ilvl w:val="0"/>
          <w:numId w:val="0"/>
        </w:numPr>
        <w:tabs>
          <w:tab w:val="left" w:pos="1092"/>
        </w:tabs>
        <w:ind w:left="0" w:leftChars="0" w:firstLine="422" w:firstLineChars="200"/>
        <w:rPr>
          <w:rFonts w:hint="default" w:ascii="楷体" w:hAnsi="楷体" w:eastAsia="楷体"/>
          <w:b/>
          <w:bCs w:val="0"/>
          <w:color w:val="auto"/>
          <w:sz w:val="21"/>
          <w:szCs w:val="21"/>
          <w:highlight w:val="none"/>
          <w:lang w:val="en-US" w:eastAsia="zh-CN"/>
        </w:rPr>
      </w:pPr>
      <w:r>
        <w:rPr>
          <w:rFonts w:hint="default" w:ascii="楷体" w:hAnsi="楷体" w:eastAsia="楷体"/>
          <w:b/>
          <w:bCs w:val="0"/>
          <w:color w:val="auto"/>
          <w:sz w:val="21"/>
          <w:szCs w:val="21"/>
        </w:rPr>
        <w:t>①</w:t>
      </w:r>
      <w:r>
        <w:rPr>
          <w:rFonts w:hint="default" w:ascii="楷体" w:hAnsi="楷体" w:eastAsia="楷体"/>
          <w:b/>
          <w:bCs w:val="0"/>
          <w:color w:val="auto"/>
          <w:sz w:val="21"/>
          <w:szCs w:val="21"/>
          <w:highlight w:val="none"/>
          <w:lang w:val="en-US" w:eastAsia="zh-CN"/>
        </w:rPr>
        <w:t>市场风险。结构性存款挂钩的境内外债券、股票、利率、汇率、指数等标的受相关国家或地区的金融市场和经济趋势的影响，收益存在不确定性。</w:t>
      </w:r>
      <w:r>
        <w:rPr>
          <w:rFonts w:hint="default" w:ascii="楷体" w:hAnsi="楷体" w:eastAsia="楷体"/>
          <w:b/>
          <w:bCs w:val="0"/>
          <w:color w:val="auto"/>
          <w:sz w:val="21"/>
          <w:szCs w:val="21"/>
        </w:rPr>
        <w:t>②</w:t>
      </w:r>
      <w:r>
        <w:rPr>
          <w:rFonts w:hint="default" w:ascii="楷体" w:hAnsi="楷体" w:eastAsia="楷体"/>
          <w:b/>
          <w:bCs w:val="0"/>
          <w:color w:val="auto"/>
          <w:sz w:val="21"/>
          <w:szCs w:val="21"/>
          <w:highlight w:val="none"/>
          <w:lang w:val="en-US" w:eastAsia="zh-CN"/>
        </w:rPr>
        <w:t>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w:t>
      </w:r>
      <w:r>
        <w:rPr>
          <w:rFonts w:hint="default" w:ascii="楷体" w:hAnsi="楷体" w:eastAsia="楷体"/>
          <w:b/>
          <w:bCs w:val="0"/>
          <w:color w:val="auto"/>
          <w:sz w:val="21"/>
          <w:szCs w:val="21"/>
        </w:rPr>
        <w:t>③</w:t>
      </w:r>
      <w:r>
        <w:rPr>
          <w:rFonts w:hint="default" w:ascii="楷体" w:hAnsi="楷体" w:eastAsia="楷体"/>
          <w:b/>
          <w:bCs w:val="0"/>
          <w:color w:val="auto"/>
          <w:sz w:val="21"/>
          <w:szCs w:val="21"/>
          <w:highlight w:val="none"/>
          <w:lang w:val="en-US" w:eastAsia="zh-CN"/>
        </w:rPr>
        <w:t>利率风险。结构性存款如挂钩特定债券或债券指数，可能因相关利率变动而导致产品收益发生变化。</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4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④</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汇率风险。结构性存款如挂钩境外证券资产，可能面临以非人民币计价的各类资产受汇率波动影响而引起人民币估值下的理财产品资产净值波动的风险。</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5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⑤</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6.黄金、黄金主题股票、黄金ETF基金等黄金类资产的特殊风险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u w:val="none"/>
        </w:rPr>
        <w:t>影响黄金类资产的价格的主要因素包括但不限于：①黄金的供给与需求；②投资者的黄金交易行为；③外汇汇率；④全球和地区性政治经济环境的变化等。</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固定收益类、公募、开放式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3653天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b/>
          <w:bCs/>
          <w:color w:val="auto"/>
          <w:sz w:val="21"/>
          <w:szCs w:val="21"/>
          <w:highlight w:val="none"/>
          <w:u w:val="single"/>
          <w:lang w:val="en-US" w:eastAsia="zh-CN"/>
        </w:rPr>
        <w:t>投资者</w:t>
      </w:r>
      <w:bookmarkStart w:id="0" w:name="_GoBack"/>
      <w:bookmarkEnd w:id="0"/>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bCs/>
          <w:color w:val="auto"/>
          <w:sz w:val="21"/>
          <w:szCs w:val="21"/>
          <w:highlight w:val="none"/>
          <w:u w:val="singl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3"/>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shd w:val="clear" w:color="auto" w:fill="auto"/>
        <w:bidi w:val="0"/>
        <w:rPr>
          <w:rFonts w:hint="eastAsia" w:ascii="楷体" w:hAnsi="楷体" w:eastAsia="楷体"/>
          <w:b/>
          <w:bCs/>
          <w:color w:val="auto"/>
          <w:sz w:val="28"/>
          <w:szCs w:val="28"/>
          <w:highlight w:val="none"/>
        </w:rPr>
      </w:pPr>
    </w:p>
    <w:p>
      <w:pPr>
        <w:pStyle w:val="23"/>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bCs/>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w:t>
      </w:r>
      <w:r>
        <w:rPr>
          <w:rFonts w:hint="eastAsia" w:ascii="楷体" w:hAnsi="楷体" w:eastAsia="楷体"/>
          <w:b/>
          <w:color w:val="auto"/>
          <w:sz w:val="21"/>
          <w:szCs w:val="21"/>
          <w:highlight w:val="none"/>
          <w:u w:val="single"/>
        </w:rPr>
        <w:t>本人/本机构已经阅读风险揭示，愿意承担投资风险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3"/>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555"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556"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554"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557"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5"/>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24E0C"/>
    <w:rsid w:val="0EF50708"/>
    <w:rsid w:val="168E6172"/>
    <w:rsid w:val="3CD97263"/>
    <w:rsid w:val="42BA7C89"/>
    <w:rsid w:val="527D0A0C"/>
    <w:rsid w:val="5BF01B65"/>
    <w:rsid w:val="634D684A"/>
    <w:rsid w:val="7DD148E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192"/>
    <w:qFormat/>
    <w:uiPriority w:val="1"/>
    <w:pPr>
      <w:spacing w:before="17"/>
      <w:ind w:left="1144"/>
      <w:jc w:val="left"/>
      <w:outlineLvl w:val="0"/>
    </w:pPr>
    <w:rPr>
      <w:rFonts w:ascii="黑体" w:hAnsi="Times New Roman" w:eastAsia="黑体"/>
      <w:b/>
      <w:bCs/>
      <w:sz w:val="36"/>
      <w:szCs w:val="36"/>
    </w:rPr>
  </w:style>
  <w:style w:type="paragraph" w:styleId="3">
    <w:name w:val="heading 2"/>
    <w:basedOn w:val="1"/>
    <w:next w:val="1"/>
    <w:link w:val="19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01"/>
    <w:qFormat/>
    <w:uiPriority w:val="1"/>
    <w:pPr>
      <w:spacing w:before="34"/>
      <w:ind w:left="120"/>
      <w:jc w:val="left"/>
      <w:outlineLvl w:val="2"/>
    </w:pPr>
    <w:rPr>
      <w:rFonts w:ascii="宋体" w:hAnsi="Times New Roman"/>
      <w:b/>
      <w:bCs/>
      <w:sz w:val="20"/>
      <w:szCs w:val="21"/>
    </w:rPr>
  </w:style>
  <w:style w:type="paragraph" w:styleId="5">
    <w:name w:val="heading 4"/>
    <w:basedOn w:val="1"/>
    <w:next w:val="1"/>
    <w:link w:val="164"/>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6">
    <w:name w:val="heading 5"/>
    <w:basedOn w:val="1"/>
    <w:next w:val="1"/>
    <w:link w:val="165"/>
    <w:unhideWhenUsed/>
    <w:qFormat/>
    <w:uiPriority w:val="9"/>
    <w:pPr>
      <w:keepNext/>
      <w:keepLines/>
      <w:spacing w:before="80" w:after="40"/>
      <w:outlineLvl w:val="4"/>
    </w:pPr>
    <w:rPr>
      <w:rFonts w:ascii="Arial" w:hAnsi="Arial" w:eastAsia="Arial" w:cs="Arial"/>
      <w:color w:val="2E75B6" w:themeColor="accent1" w:themeShade="BF"/>
    </w:rPr>
  </w:style>
  <w:style w:type="paragraph" w:styleId="7">
    <w:name w:val="heading 6"/>
    <w:basedOn w:val="1"/>
    <w:next w:val="1"/>
    <w:link w:val="166"/>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7"/>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8"/>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9"/>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next w:val="1"/>
    <w:qFormat/>
    <w:uiPriority w:val="1"/>
    <w:pPr>
      <w:spacing w:before="162"/>
      <w:ind w:left="120"/>
      <w:jc w:val="left"/>
    </w:pPr>
    <w:rPr>
      <w:rFonts w:ascii="宋体" w:hAnsi="Times New Roman"/>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unhideWhenUsed/>
    <w:qFormat/>
    <w:uiPriority w:val="99"/>
    <w:pPr>
      <w:jc w:val="left"/>
    </w:pPr>
    <w:rPr>
      <w:sz w:val="18"/>
      <w:szCs w:val="18"/>
    </w:rPr>
  </w:style>
  <w:style w:type="paragraph" w:styleId="21">
    <w:name w:val="table of figures"/>
    <w:basedOn w:val="1"/>
    <w:next w:val="1"/>
    <w:unhideWhenUsed/>
    <w:qFormat/>
    <w:uiPriority w:val="99"/>
    <w:pPr>
      <w:spacing w:after="0" w:afterAutospacing="0"/>
    </w:pPr>
  </w:style>
  <w:style w:type="paragraph" w:styleId="22">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3">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4">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5">
    <w:name w:val="annotation subject"/>
    <w:basedOn w:val="12"/>
    <w:next w:val="12"/>
    <w:unhideWhenUsed/>
    <w:qFormat/>
    <w:uiPriority w:val="99"/>
    <w:rPr>
      <w:b/>
      <w:bCs/>
    </w:r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29">
    <w:name w:val="Strong"/>
    <w:qFormat/>
    <w:uiPriority w:val="22"/>
    <w:rPr>
      <w:rFonts w:ascii="Times New Roman" w:hAnsi="Times New Roman" w:eastAsia="宋体" w:cs="Times New Roman"/>
      <w:b/>
      <w:bCs/>
    </w:rPr>
  </w:style>
  <w:style w:type="character" w:styleId="30">
    <w:name w:val="endnote reference"/>
    <w:basedOn w:val="28"/>
    <w:semiHidden/>
    <w:unhideWhenUsed/>
    <w:qFormat/>
    <w:uiPriority w:val="99"/>
    <w:rPr>
      <w:vertAlign w:val="superscript"/>
    </w:rPr>
  </w:style>
  <w:style w:type="character" w:styleId="31">
    <w:name w:val="FollowedHyperlink"/>
    <w:basedOn w:val="28"/>
    <w:semiHidden/>
    <w:unhideWhenUsed/>
    <w:qFormat/>
    <w:uiPriority w:val="99"/>
    <w:rPr>
      <w:color w:val="954F72" w:themeColor="followedHyperlink"/>
      <w:u w:val="single"/>
      <w14:textFill>
        <w14:solidFill>
          <w14:schemeClr w14:val="folHlink"/>
        </w14:solidFill>
      </w14:textFill>
    </w:rPr>
  </w:style>
  <w:style w:type="character" w:styleId="32">
    <w:name w:val="Emphasis"/>
    <w:basedOn w:val="28"/>
    <w:qFormat/>
    <w:uiPriority w:val="20"/>
    <w:rPr>
      <w:i/>
      <w:iCs/>
    </w:rPr>
  </w:style>
  <w:style w:type="character" w:styleId="33">
    <w:name w:val="Hyperlink"/>
    <w:unhideWhenUsed/>
    <w:qFormat/>
    <w:uiPriority w:val="99"/>
    <w:rPr>
      <w:rFonts w:ascii="Times New Roman" w:hAnsi="Times New Roman" w:eastAsia="宋体" w:cs="Times New Roman"/>
      <w:color w:val="0000FF"/>
      <w:u w:val="single"/>
    </w:rPr>
  </w:style>
  <w:style w:type="character" w:styleId="34">
    <w:name w:val="annotation reference"/>
    <w:unhideWhenUsed/>
    <w:qFormat/>
    <w:uiPriority w:val="99"/>
    <w:rPr>
      <w:rFonts w:ascii="Times New Roman" w:hAnsi="Times New Roman" w:eastAsia="宋体" w:cs="Times New Roman"/>
      <w:sz w:val="21"/>
      <w:szCs w:val="21"/>
    </w:rPr>
  </w:style>
  <w:style w:type="character" w:styleId="35">
    <w:name w:val="footnote reference"/>
    <w:unhideWhenUsed/>
    <w:qFormat/>
    <w:uiPriority w:val="99"/>
    <w:rPr>
      <w:rFonts w:ascii="Times New Roman" w:hAnsi="Times New Roman" w:eastAsia="宋体" w:cs="Times New Roman"/>
      <w:vertAlign w:val="superscript"/>
    </w:rPr>
  </w:style>
  <w:style w:type="table" w:customStyle="1" w:styleId="36">
    <w:name w:val="Table Grid Light"/>
    <w:basedOn w:val="2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7">
    <w:name w:val="Plain Table 1"/>
    <w:basedOn w:val="2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8">
    <w:name w:val="Plain Table 2"/>
    <w:basedOn w:val="26"/>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39">
    <w:name w:val="Plain Table 3"/>
    <w:basedOn w:val="26"/>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0">
    <w:name w:val="Plain Table 4"/>
    <w:basedOn w:val="26"/>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5"/>
    <w:basedOn w:val="26"/>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Grid Table 1 Light"/>
    <w:basedOn w:val="26"/>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3">
    <w:name w:val="Grid Table 1 Light - Accent 1"/>
    <w:basedOn w:val="26"/>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4">
    <w:name w:val="Grid Table 1 Light - Accent 2"/>
    <w:basedOn w:val="26"/>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5">
    <w:name w:val="Grid Table 1 Light - Accent 3"/>
    <w:basedOn w:val="26"/>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6">
    <w:name w:val="Grid Table 1 Light - Accent 4"/>
    <w:basedOn w:val="26"/>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7">
    <w:name w:val="Grid Table 1 Light - Accent 5"/>
    <w:basedOn w:val="26"/>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8">
    <w:name w:val="Grid Table 1 Light - Accent 6"/>
    <w:basedOn w:val="26"/>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49">
    <w:name w:val="Grid Table 2"/>
    <w:basedOn w:val="2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0">
    <w:name w:val="Grid Table 2 - Accent 1"/>
    <w:basedOn w:val="26"/>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1">
    <w:name w:val="Grid Table 2 - Accent 2"/>
    <w:basedOn w:val="26"/>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2">
    <w:name w:val="Grid Table 2 - Accent 3"/>
    <w:basedOn w:val="26"/>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3">
    <w:name w:val="Grid Table 2 - Accent 4"/>
    <w:basedOn w:val="26"/>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4">
    <w:name w:val="Grid Table 2 - Accent 5"/>
    <w:basedOn w:val="26"/>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5">
    <w:name w:val="Grid Table 2 - Accent 6"/>
    <w:basedOn w:val="26"/>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6">
    <w:name w:val="Grid Table 3"/>
    <w:basedOn w:val="2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7">
    <w:name w:val="Grid Table 3 - Accent 1"/>
    <w:basedOn w:val="26"/>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8">
    <w:name w:val="Grid Table 3 - Accent 2"/>
    <w:basedOn w:val="26"/>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9">
    <w:name w:val="Grid Table 3 - Accent 3"/>
    <w:basedOn w:val="26"/>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0">
    <w:name w:val="Grid Table 3 - Accent 4"/>
    <w:basedOn w:val="26"/>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1">
    <w:name w:val="Grid Table 3 - Accent 5"/>
    <w:basedOn w:val="26"/>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2">
    <w:name w:val="Grid Table 3 - Accent 6"/>
    <w:basedOn w:val="26"/>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3">
    <w:name w:val="Grid Table 4"/>
    <w:basedOn w:val="26"/>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4">
    <w:name w:val="Grid Table 4 - Accent 1"/>
    <w:basedOn w:val="26"/>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table" w:customStyle="1" w:styleId="65">
    <w:name w:val="Grid Table 4 - Accent 2"/>
    <w:basedOn w:val="26"/>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6">
    <w:name w:val="Grid Table 4 - Accent 3"/>
    <w:basedOn w:val="26"/>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7">
    <w:name w:val="Grid Table 4 - Accent 4"/>
    <w:basedOn w:val="26"/>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8">
    <w:name w:val="Grid Table 4 - Accent 5"/>
    <w:basedOn w:val="26"/>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9">
    <w:name w:val="Grid Table 4 - Accent 6"/>
    <w:basedOn w:val="26"/>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0">
    <w:name w:val="Grid Table 5 Dark"/>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1">
    <w:name w:val="Grid Table 5 Dark- Accent 1"/>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2">
    <w:name w:val="Grid Table 5 Dark - Accent 2"/>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3">
    <w:name w:val="Grid Table 5 Dark - Accent 3"/>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4">
    <w:name w:val="Grid Table 5 Dark- Accent 4"/>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5">
    <w:name w:val="Grid Table 5 Dark - Accent 5"/>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6">
    <w:name w:val="Grid Table 5 Dark - Accent 6"/>
    <w:basedOn w:val="2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7">
    <w:name w:val="Grid Table 6 Colorful"/>
    <w:basedOn w:val="26"/>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1"/>
    <w:basedOn w:val="26"/>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2"/>
    <w:basedOn w:val="26"/>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0">
    <w:name w:val="Grid Table 6 Colorful - Accent 3"/>
    <w:basedOn w:val="26"/>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1">
    <w:name w:val="Grid Table 6 Colorful - Accent 4"/>
    <w:basedOn w:val="26"/>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2">
    <w:name w:val="Grid Table 6 Colorful - Accent 5"/>
    <w:basedOn w:val="26"/>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3">
    <w:name w:val="Grid Table 6 Colorful - Accent 6"/>
    <w:basedOn w:val="26"/>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7 Colorful"/>
    <w:basedOn w:val="2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1"/>
    <w:basedOn w:val="26"/>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2"/>
    <w:basedOn w:val="26"/>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7 Colorful - Accent 3"/>
    <w:basedOn w:val="26"/>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7 Colorful - Accent 4"/>
    <w:basedOn w:val="26"/>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7 Colorful - Accent 5"/>
    <w:basedOn w:val="26"/>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0">
    <w:name w:val="Grid Table 7 Colorful - Accent 6"/>
    <w:basedOn w:val="26"/>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1">
    <w:name w:val="List Table 1 Light"/>
    <w:basedOn w:val="26"/>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2">
    <w:name w:val="List Table 1 Light - Accent 1"/>
    <w:basedOn w:val="26"/>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3">
    <w:name w:val="List Table 1 Light - Accent 2"/>
    <w:basedOn w:val="26"/>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4">
    <w:name w:val="List Table 1 Light - Accent 3"/>
    <w:basedOn w:val="26"/>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5">
    <w:name w:val="List Table 1 Light - Accent 4"/>
    <w:basedOn w:val="26"/>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6">
    <w:name w:val="List Table 1 Light - Accent 5"/>
    <w:basedOn w:val="26"/>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7">
    <w:name w:val="List Table 1 Light - Accent 6"/>
    <w:basedOn w:val="26"/>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8">
    <w:name w:val="List Table 2"/>
    <w:basedOn w:val="2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99">
    <w:name w:val="List Table 2 - Accent 1"/>
    <w:basedOn w:val="26"/>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0">
    <w:name w:val="List Table 2 - Accent 2"/>
    <w:basedOn w:val="26"/>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1">
    <w:name w:val="List Table 2 - Accent 3"/>
    <w:basedOn w:val="26"/>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2">
    <w:name w:val="List Table 2 - Accent 4"/>
    <w:basedOn w:val="26"/>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3">
    <w:name w:val="List Table 2 - Accent 5"/>
    <w:basedOn w:val="26"/>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4">
    <w:name w:val="List Table 2 - Accent 6"/>
    <w:basedOn w:val="26"/>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5">
    <w:name w:val="List Table 3"/>
    <w:basedOn w:val="2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6">
    <w:name w:val="List Table 3 - Accent 1"/>
    <w:basedOn w:val="26"/>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7">
    <w:name w:val="List Table 3 - Accent 2"/>
    <w:basedOn w:val="26"/>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8">
    <w:name w:val="List Table 3 - Accent 3"/>
    <w:basedOn w:val="26"/>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09">
    <w:name w:val="List Table 3 - Accent 4"/>
    <w:basedOn w:val="26"/>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0">
    <w:name w:val="List Table 3 - Accent 5"/>
    <w:basedOn w:val="26"/>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1">
    <w:name w:val="List Table 3 - Accent 6"/>
    <w:basedOn w:val="26"/>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2">
    <w:name w:val="List Table 4"/>
    <w:basedOn w:val="2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3">
    <w:name w:val="List Table 4 - Accent 1"/>
    <w:basedOn w:val="26"/>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4">
    <w:name w:val="List Table 4 - Accent 2"/>
    <w:basedOn w:val="26"/>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5">
    <w:name w:val="List Table 4 - Accent 3"/>
    <w:basedOn w:val="26"/>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6">
    <w:name w:val="List Table 4 - Accent 4"/>
    <w:basedOn w:val="26"/>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7">
    <w:name w:val="List Table 4 - Accent 5"/>
    <w:basedOn w:val="26"/>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8">
    <w:name w:val="List Table 4 - Accent 6"/>
    <w:basedOn w:val="26"/>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19">
    <w:name w:val="List Table 5 Dark"/>
    <w:basedOn w:val="2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0">
    <w:name w:val="List Table 5 Dark - Accent 1"/>
    <w:basedOn w:val="26"/>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1">
    <w:name w:val="List Table 5 Dark - Accent 2"/>
    <w:basedOn w:val="26"/>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2">
    <w:name w:val="List Table 5 Dark - Accent 3"/>
    <w:basedOn w:val="26"/>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3">
    <w:name w:val="List Table 5 Dark - Accent 4"/>
    <w:basedOn w:val="26"/>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4">
    <w:name w:val="List Table 5 Dark - Accent 5"/>
    <w:basedOn w:val="26"/>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5">
    <w:name w:val="List Table 5 Dark - Accent 6"/>
    <w:basedOn w:val="26"/>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6">
    <w:name w:val="List Table 6 Colorful"/>
    <w:basedOn w:val="26"/>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7">
    <w:name w:val="List Table 6 Colorful - Accent 1"/>
    <w:basedOn w:val="26"/>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8">
    <w:name w:val="List Table 6 Colorful - Accent 2"/>
    <w:basedOn w:val="26"/>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9">
    <w:name w:val="List Table 6 Colorful - Accent 3"/>
    <w:basedOn w:val="26"/>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4"/>
    <w:basedOn w:val="26"/>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5"/>
    <w:basedOn w:val="26"/>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6"/>
    <w:basedOn w:val="26"/>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3">
    <w:name w:val="List Table 7 Colorful"/>
    <w:basedOn w:val="26"/>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List Table 7 Colorful - Accent 1"/>
    <w:basedOn w:val="26"/>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5">
    <w:name w:val="List Table 7 Colorful - Accent 2"/>
    <w:basedOn w:val="26"/>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7 Colorful - Accent 3"/>
    <w:basedOn w:val="26"/>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4"/>
    <w:basedOn w:val="26"/>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5"/>
    <w:basedOn w:val="26"/>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6"/>
    <w:basedOn w:val="26"/>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ned - Accent"/>
    <w:basedOn w:val="26"/>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1">
    <w:name w:val="Lined - Accent 1"/>
    <w:basedOn w:val="26"/>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2">
    <w:name w:val="Lined - Accent 2"/>
    <w:basedOn w:val="26"/>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3">
    <w:name w:val="Lined - Accent 3"/>
    <w:basedOn w:val="26"/>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4">
    <w:name w:val="Lined - Accent 4"/>
    <w:basedOn w:val="26"/>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5">
    <w:name w:val="Lined - Accent 5"/>
    <w:basedOn w:val="26"/>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6">
    <w:name w:val="Lined - Accent 6"/>
    <w:basedOn w:val="26"/>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7">
    <w:name w:val="Bordered &amp; Lined - Accent"/>
    <w:basedOn w:val="26"/>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8">
    <w:name w:val="Bordered &amp; Lined - Accent 1"/>
    <w:basedOn w:val="26"/>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9">
    <w:name w:val="Bordered &amp; Lined - Accent 2"/>
    <w:basedOn w:val="26"/>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0">
    <w:name w:val="Bordered &amp; Lined - Accent 3"/>
    <w:basedOn w:val="26"/>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1">
    <w:name w:val="Bordered &amp; Lined - Accent 4"/>
    <w:basedOn w:val="26"/>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2">
    <w:name w:val="Bordered &amp; Lined - Accent 5"/>
    <w:basedOn w:val="26"/>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3">
    <w:name w:val="Bordered &amp; Lined - Accent 6"/>
    <w:basedOn w:val="26"/>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4">
    <w:name w:val="Bordered"/>
    <w:basedOn w:val="26"/>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5">
    <w:name w:val="Bordered - Accent 1"/>
    <w:basedOn w:val="26"/>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6">
    <w:name w:val="Bordered - Accent 2"/>
    <w:basedOn w:val="26"/>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7">
    <w:name w:val="Bordered - Accent 3"/>
    <w:basedOn w:val="26"/>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8">
    <w:name w:val="Bordered - Accent 4"/>
    <w:basedOn w:val="26"/>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59">
    <w:name w:val="Bordered - Accent 5"/>
    <w:basedOn w:val="26"/>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0">
    <w:name w:val="Bordered - Accent 6"/>
    <w:basedOn w:val="26"/>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1">
    <w:name w:val="Heading 1 Char"/>
    <w:basedOn w:val="28"/>
    <w:qFormat/>
    <w:uiPriority w:val="9"/>
    <w:rPr>
      <w:rFonts w:ascii="Arial" w:hAnsi="Arial" w:eastAsia="Arial" w:cs="Arial"/>
      <w:color w:val="2E75B6" w:themeColor="accent1" w:themeShade="BF"/>
      <w:sz w:val="40"/>
      <w:szCs w:val="40"/>
    </w:rPr>
  </w:style>
  <w:style w:type="character" w:customStyle="1" w:styleId="162">
    <w:name w:val="Heading 2 Char"/>
    <w:basedOn w:val="28"/>
    <w:qFormat/>
    <w:uiPriority w:val="9"/>
    <w:rPr>
      <w:rFonts w:ascii="Arial" w:hAnsi="Arial" w:eastAsia="Arial" w:cs="Arial"/>
      <w:color w:val="2E75B6" w:themeColor="accent1" w:themeShade="BF"/>
      <w:sz w:val="32"/>
      <w:szCs w:val="32"/>
    </w:rPr>
  </w:style>
  <w:style w:type="character" w:customStyle="1" w:styleId="163">
    <w:name w:val="Heading 3 Char"/>
    <w:basedOn w:val="28"/>
    <w:qFormat/>
    <w:uiPriority w:val="9"/>
    <w:rPr>
      <w:rFonts w:ascii="Arial" w:hAnsi="Arial" w:eastAsia="Arial" w:cs="Arial"/>
      <w:color w:val="2E75B6" w:themeColor="accent1" w:themeShade="BF"/>
      <w:sz w:val="28"/>
      <w:szCs w:val="28"/>
    </w:rPr>
  </w:style>
  <w:style w:type="character" w:customStyle="1" w:styleId="164">
    <w:name w:val="Heading 4 Char"/>
    <w:basedOn w:val="28"/>
    <w:link w:val="5"/>
    <w:qFormat/>
    <w:uiPriority w:val="9"/>
    <w:rPr>
      <w:rFonts w:ascii="Arial" w:hAnsi="Arial" w:eastAsia="Arial" w:cs="Arial"/>
      <w:i/>
      <w:iCs/>
      <w:color w:val="2E75B6" w:themeColor="accent1" w:themeShade="BF"/>
    </w:rPr>
  </w:style>
  <w:style w:type="character" w:customStyle="1" w:styleId="165">
    <w:name w:val="Heading 5 Char"/>
    <w:basedOn w:val="28"/>
    <w:link w:val="6"/>
    <w:qFormat/>
    <w:uiPriority w:val="9"/>
    <w:rPr>
      <w:rFonts w:ascii="Arial" w:hAnsi="Arial" w:eastAsia="Arial" w:cs="Arial"/>
      <w:color w:val="2E75B6" w:themeColor="accent1" w:themeShade="BF"/>
    </w:rPr>
  </w:style>
  <w:style w:type="character" w:customStyle="1" w:styleId="166">
    <w:name w:val="Heading 6 Char"/>
    <w:basedOn w:val="28"/>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7">
    <w:name w:val="Heading 7 Char"/>
    <w:basedOn w:val="28"/>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8">
    <w:name w:val="Heading 8 Char"/>
    <w:basedOn w:val="28"/>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Heading 9 Char"/>
    <w:basedOn w:val="28"/>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Title Char"/>
    <w:basedOn w:val="28"/>
    <w:qFormat/>
    <w:uiPriority w:val="10"/>
    <w:rPr>
      <w:rFonts w:ascii="Arial" w:hAnsi="Arial" w:eastAsia="Arial" w:cs="Arial"/>
      <w:spacing w:val="-10"/>
      <w:sz w:val="56"/>
      <w:szCs w:val="56"/>
    </w:rPr>
  </w:style>
  <w:style w:type="character" w:customStyle="1" w:styleId="171">
    <w:name w:val="Subtitle Char"/>
    <w:basedOn w:val="2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2">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3">
    <w:name w:val="Quote Char"/>
    <w:basedOn w:val="28"/>
    <w:qFormat/>
    <w:uiPriority w:val="29"/>
    <w:rPr>
      <w:i/>
      <w:iCs/>
      <w:color w:val="404040" w:themeColor="text1" w:themeTint="BF"/>
      <w14:textFill>
        <w14:solidFill>
          <w14:schemeClr w14:val="tx1">
            <w14:lumMod w14:val="75000"/>
            <w14:lumOff w14:val="25000"/>
          </w14:schemeClr>
        </w14:solidFill>
      </w14:textFill>
    </w:rPr>
  </w:style>
  <w:style w:type="character" w:customStyle="1" w:styleId="174">
    <w:name w:val="Intense Emphasis"/>
    <w:basedOn w:val="28"/>
    <w:qFormat/>
    <w:uiPriority w:val="21"/>
    <w:rPr>
      <w:i/>
      <w:iCs/>
      <w:color w:val="2E75B6" w:themeColor="accent1" w:themeShade="BF"/>
    </w:rPr>
  </w:style>
  <w:style w:type="paragraph" w:styleId="175">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6">
    <w:name w:val="Intense Quote Char"/>
    <w:basedOn w:val="28"/>
    <w:qFormat/>
    <w:uiPriority w:val="30"/>
    <w:rPr>
      <w:i/>
      <w:iCs/>
      <w:color w:val="2E75B6" w:themeColor="accent1" w:themeShade="BF"/>
    </w:rPr>
  </w:style>
  <w:style w:type="character" w:customStyle="1" w:styleId="177">
    <w:name w:val="Intense Reference"/>
    <w:basedOn w:val="28"/>
    <w:qFormat/>
    <w:uiPriority w:val="32"/>
    <w:rPr>
      <w:b/>
      <w:bCs/>
      <w:smallCaps/>
      <w:color w:val="2E75B6" w:themeColor="accent1" w:themeShade="BF"/>
      <w:spacing w:val="5"/>
    </w:rPr>
  </w:style>
  <w:style w:type="paragraph" w:styleId="178">
    <w:name w:val="No Spacing"/>
    <w:basedOn w:val="1"/>
    <w:link w:val="196"/>
    <w:qFormat/>
    <w:uiPriority w:val="1"/>
    <w:pPr>
      <w:spacing w:after="0" w:line="240" w:lineRule="auto"/>
    </w:pPr>
  </w:style>
  <w:style w:type="character" w:customStyle="1" w:styleId="179">
    <w:name w:val="Subtle Emphasis"/>
    <w:basedOn w:val="28"/>
    <w:qFormat/>
    <w:uiPriority w:val="19"/>
    <w:rPr>
      <w:i/>
      <w:iCs/>
      <w:color w:val="404040" w:themeColor="text1" w:themeTint="BF"/>
      <w14:textFill>
        <w14:solidFill>
          <w14:schemeClr w14:val="tx1">
            <w14:lumMod w14:val="75000"/>
            <w14:lumOff w14:val="25000"/>
          </w14:schemeClr>
        </w14:solidFill>
      </w14:textFill>
    </w:rPr>
  </w:style>
  <w:style w:type="character" w:customStyle="1" w:styleId="180">
    <w:name w:val="Subtle Reference"/>
    <w:basedOn w:val="28"/>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1">
    <w:name w:val="Book Title"/>
    <w:basedOn w:val="28"/>
    <w:qFormat/>
    <w:uiPriority w:val="33"/>
    <w:rPr>
      <w:b/>
      <w:bCs/>
      <w:i/>
      <w:iCs/>
      <w:spacing w:val="5"/>
    </w:rPr>
  </w:style>
  <w:style w:type="character" w:customStyle="1" w:styleId="182">
    <w:name w:val="Header Char"/>
    <w:basedOn w:val="28"/>
    <w:qFormat/>
    <w:uiPriority w:val="99"/>
  </w:style>
  <w:style w:type="character" w:customStyle="1" w:styleId="183">
    <w:name w:val="Footer Char"/>
    <w:basedOn w:val="28"/>
    <w:qFormat/>
    <w:uiPriority w:val="99"/>
  </w:style>
  <w:style w:type="character" w:customStyle="1" w:styleId="184">
    <w:name w:val="Footnote Text Char"/>
    <w:basedOn w:val="28"/>
    <w:semiHidden/>
    <w:qFormat/>
    <w:uiPriority w:val="99"/>
    <w:rPr>
      <w:sz w:val="20"/>
      <w:szCs w:val="20"/>
    </w:rPr>
  </w:style>
  <w:style w:type="character" w:customStyle="1" w:styleId="185">
    <w:name w:val="Endnote Text Char"/>
    <w:basedOn w:val="28"/>
    <w:semiHidden/>
    <w:qFormat/>
    <w:uiPriority w:val="99"/>
    <w:rPr>
      <w:sz w:val="20"/>
      <w:szCs w:val="20"/>
    </w:rPr>
  </w:style>
  <w:style w:type="paragraph" w:customStyle="1" w:styleId="186">
    <w:name w:val="TOC Heading"/>
    <w:unhideWhenUsed/>
    <w:qFormat/>
    <w:uiPriority w:val="39"/>
    <w:rPr>
      <w:rFonts w:hint="default" w:ascii="Times New Roman" w:hAnsi="Times New Roman" w:eastAsia="宋体" w:cs="Times New Roman"/>
    </w:rPr>
  </w:style>
  <w:style w:type="paragraph" w:customStyle="1" w:styleId="187">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8">
    <w:name w:val="Table Paragraph"/>
    <w:basedOn w:val="1"/>
    <w:qFormat/>
    <w:uiPriority w:val="1"/>
    <w:pPr>
      <w:jc w:val="left"/>
    </w:pPr>
    <w:rPr>
      <w:rFonts w:ascii="Times New Roman" w:hAnsi="Times New Roman" w:cs="Times New Roman"/>
      <w:sz w:val="24"/>
      <w:szCs w:val="24"/>
    </w:rPr>
  </w:style>
  <w:style w:type="paragraph" w:styleId="189">
    <w:name w:val="List Paragraph"/>
    <w:basedOn w:val="1"/>
    <w:qFormat/>
    <w:uiPriority w:val="72"/>
    <w:pPr>
      <w:ind w:firstLine="420"/>
    </w:pPr>
  </w:style>
  <w:style w:type="paragraph" w:customStyle="1" w:styleId="190">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1">
    <w:name w:val="页眉 Char"/>
    <w:qFormat/>
    <w:uiPriority w:val="99"/>
    <w:rPr>
      <w:rFonts w:ascii="Times New Roman" w:hAnsi="Times New Roman" w:eastAsia="宋体" w:cs="Times New Roman"/>
      <w:sz w:val="18"/>
      <w:szCs w:val="18"/>
    </w:rPr>
  </w:style>
  <w:style w:type="character" w:customStyle="1" w:styleId="192">
    <w:name w:val="标题 1 Char"/>
    <w:link w:val="2"/>
    <w:qFormat/>
    <w:uiPriority w:val="1"/>
    <w:rPr>
      <w:rFonts w:ascii="黑体" w:hAnsi="Times New Roman" w:eastAsia="黑体" w:cs="黑体"/>
      <w:b/>
      <w:bCs/>
      <w:sz w:val="36"/>
      <w:szCs w:val="36"/>
    </w:rPr>
  </w:style>
  <w:style w:type="character" w:customStyle="1" w:styleId="193">
    <w:name w:val="批注文字 Char"/>
    <w:qFormat/>
    <w:uiPriority w:val="99"/>
    <w:rPr>
      <w:rFonts w:ascii="Times New Roman" w:hAnsi="Times New Roman" w:eastAsia="宋体" w:cs="Times New Roman"/>
      <w:sz w:val="21"/>
      <w:szCs w:val="22"/>
    </w:rPr>
  </w:style>
  <w:style w:type="character" w:customStyle="1" w:styleId="194">
    <w:name w:val="脚注文本 Char"/>
    <w:semiHidden/>
    <w:qFormat/>
    <w:uiPriority w:val="99"/>
    <w:rPr>
      <w:rFonts w:ascii="Times New Roman" w:hAnsi="Times New Roman" w:eastAsia="宋体" w:cs="Times New Roman"/>
      <w:sz w:val="18"/>
      <w:szCs w:val="18"/>
    </w:rPr>
  </w:style>
  <w:style w:type="character" w:customStyle="1" w:styleId="195">
    <w:name w:val="页脚 Char"/>
    <w:qFormat/>
    <w:uiPriority w:val="99"/>
    <w:rPr>
      <w:rFonts w:ascii="Times New Roman" w:hAnsi="Times New Roman" w:eastAsia="宋体" w:cs="Times New Roman"/>
      <w:sz w:val="18"/>
      <w:szCs w:val="18"/>
    </w:rPr>
  </w:style>
  <w:style w:type="character" w:customStyle="1" w:styleId="196">
    <w:name w:val="批注框文本 Char"/>
    <w:link w:val="178"/>
    <w:semiHidden/>
    <w:qFormat/>
    <w:uiPriority w:val="99"/>
    <w:rPr>
      <w:rFonts w:ascii="Times New Roman" w:hAnsi="Times New Roman" w:eastAsia="宋体" w:cs="Times New Roman"/>
      <w:sz w:val="18"/>
      <w:szCs w:val="18"/>
    </w:rPr>
  </w:style>
  <w:style w:type="character" w:customStyle="1" w:styleId="197">
    <w:name w:val="标题 2 Char"/>
    <w:link w:val="3"/>
    <w:qFormat/>
    <w:uiPriority w:val="9"/>
    <w:rPr>
      <w:rFonts w:ascii="Cambria" w:hAnsi="Cambria" w:eastAsia="宋体" w:cs="Times New Roman"/>
      <w:b/>
      <w:bCs/>
      <w:sz w:val="32"/>
      <w:szCs w:val="32"/>
    </w:rPr>
  </w:style>
  <w:style w:type="character" w:customStyle="1" w:styleId="198">
    <w:name w:val="日期 Char"/>
    <w:basedOn w:val="28"/>
    <w:semiHidden/>
    <w:qFormat/>
    <w:uiPriority w:val="99"/>
    <w:rPr>
      <w:rFonts w:ascii="Times New Roman" w:hAnsi="Times New Roman" w:eastAsia="宋体" w:cs="Times New Roman"/>
    </w:rPr>
  </w:style>
  <w:style w:type="character" w:customStyle="1" w:styleId="199">
    <w:name w:val="脚注文本 字符"/>
    <w:semiHidden/>
    <w:qFormat/>
    <w:uiPriority w:val="99"/>
    <w:rPr>
      <w:rFonts w:ascii="Times New Roman" w:hAnsi="Times New Roman" w:eastAsia="宋体" w:cs="Times New Roman"/>
      <w:sz w:val="18"/>
      <w:szCs w:val="18"/>
    </w:rPr>
  </w:style>
  <w:style w:type="character" w:customStyle="1" w:styleId="200">
    <w:name w:val="批注主题 Char"/>
    <w:semiHidden/>
    <w:qFormat/>
    <w:uiPriority w:val="99"/>
    <w:rPr>
      <w:rFonts w:ascii="Times New Roman" w:hAnsi="Times New Roman" w:eastAsia="宋体" w:cs="Times New Roman"/>
      <w:b/>
      <w:bCs/>
      <w:sz w:val="21"/>
      <w:szCs w:val="22"/>
    </w:rPr>
  </w:style>
  <w:style w:type="character" w:customStyle="1" w:styleId="201">
    <w:name w:val="标题 3 Char"/>
    <w:link w:val="4"/>
    <w:qFormat/>
    <w:uiPriority w:val="1"/>
    <w:rPr>
      <w:rFonts w:ascii="宋体" w:hAnsi="Times New Roman" w:eastAsia="宋体" w:cs="宋体"/>
      <w:b/>
      <w:bCs/>
      <w:szCs w:val="21"/>
    </w:rPr>
  </w:style>
  <w:style w:type="character" w:customStyle="1" w:styleId="202">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3.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5.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6.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2026-09-02T01:39:19Z</dcterms:modified>
  <cp:revision>6</cp:revision>
</cp:coreProperties>
</file>

<file path=customXml/itemProps1.xml><?xml version="1.0" encoding="utf-8"?>
<ds:datastoreItem xmlns:ds="http://schemas.openxmlformats.org/officeDocument/2006/customXml" ds:itemID="{EF1B1EE3-10EF-4AF2-946A-673B99C1B38C}">
  <ds:schemaRefs/>
</ds:datastoreItem>
</file>

<file path=customXml/itemProps2.xml><?xml version="1.0" encoding="utf-8"?>
<ds:datastoreItem xmlns:ds="http://schemas.openxmlformats.org/officeDocument/2006/customXml" ds:itemID="{D27390BD-7426-4027-9FC0-E8D34A2B4CAC}">
  <ds:schemaRefs/>
</ds:datastoreItem>
</file>

<file path=customXml/itemProps3.xml><?xml version="1.0" encoding="utf-8"?>
<ds:datastoreItem xmlns:ds="http://schemas.openxmlformats.org/officeDocument/2006/customXml" ds:itemID="{B4CA3D73-F516-4AFA-B4B8-D6BB46C8E545}">
  <ds:schemaRefs/>
</ds:datastoreItem>
</file>

<file path=customXml/itemProps4.xml><?xml version="1.0" encoding="utf-8"?>
<ds:datastoreItem xmlns:ds="http://schemas.openxmlformats.org/officeDocument/2006/customXml" ds:itemID="{744009e3-bec5-4aee-b191-3d1748aef476}">
  <ds:schemaRefs/>
</ds:datastoreItem>
</file>

<file path=customXml/itemProps5.xml><?xml version="1.0" encoding="utf-8"?>
<ds:datastoreItem xmlns:ds="http://schemas.openxmlformats.org/officeDocument/2006/customXml" ds:itemID="{0dc9d3f8-01f5-4ffa-8caf-ce6e545eb11b}">
  <ds:schemaRefs/>
</ds:datastoreItem>
</file>

<file path=customXml/itemProps6.xml><?xml version="1.0" encoding="utf-8"?>
<ds:datastoreItem xmlns:ds="http://schemas.openxmlformats.org/officeDocument/2006/customXml" ds:itemID="{5cd17493-d9a1-4bb1-83c2-134661079ea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ScaleCrop>false</ScaleCrop>
  <LinksUpToDate>false</LinksUpToDate>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陈哲琨</cp:lastModifiedBy>
  <dcterms:modified xsi:type="dcterms:W3CDTF">2026-09-09T06:10:05Z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417A06CC7E0B403EBC8B614F1657252B</vt:lpwstr>
  </property>
</Properties>
</file>