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permStart w:id="0" w:edGrp="everyone"/>
      <w:r>
        <w:rPr>
          <w:rFonts w:hint="eastAsia" w:ascii="黑体" w:hAnsi="黑体" w:eastAsia="黑体"/>
          <w:b/>
          <w:sz w:val="44"/>
          <w:szCs w:val="44"/>
        </w:rPr>
        <w:t>【添利】</w:t>
      </w:r>
      <w:permEnd w:id="0"/>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25"/>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1" w:edGrp="everyone"/>
            <w:r>
              <w:rPr>
                <w:rFonts w:hint="eastAsia" w:ascii="宋体" w:hAnsi="宋体"/>
                <w:kern w:val="0"/>
                <w:sz w:val="20"/>
                <w:szCs w:val="21"/>
              </w:rPr>
              <w:t>【添利】</w:t>
            </w:r>
            <w:permEnd w:id="1"/>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2" w:edGrp="everyone"/>
            <w:r>
              <w:rPr>
                <w:rFonts w:hint="eastAsia" w:ascii="宋体" w:hAnsi="宋体"/>
                <w:kern w:val="0"/>
                <w:sz w:val="20"/>
                <w:szCs w:val="21"/>
              </w:rPr>
              <w:t>【添利】</w:t>
            </w:r>
            <w:permEnd w:id="2"/>
            <w:r>
              <w:rPr>
                <w:rFonts w:hint="eastAsia" w:ascii="宋体" w:hAnsi="宋体"/>
                <w:kern w:val="0"/>
                <w:sz w:val="20"/>
                <w:szCs w:val="21"/>
              </w:rPr>
              <w:t>理财产品产品说明书</w:t>
            </w:r>
          </w:p>
        </w:tc>
        <w:tc>
          <w:tcPr>
            <w:tcW w:w="2107" w:type="dxa"/>
          </w:tcPr>
          <w:p>
            <w:pPr>
              <w:pStyle w:val="58"/>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3" w:edGrp="everyone"/>
            <w:r>
              <w:rPr>
                <w:rFonts w:hint="eastAsia" w:ascii="宋体" w:hAnsi="宋体"/>
                <w:kern w:val="0"/>
                <w:sz w:val="20"/>
                <w:szCs w:val="21"/>
              </w:rPr>
              <w:t>【添利】</w:t>
            </w:r>
            <w:permEnd w:id="3"/>
            <w:r>
              <w:rPr>
                <w:rFonts w:hint="eastAsia" w:ascii="宋体" w:hAnsi="宋体"/>
                <w:kern w:val="0"/>
                <w:sz w:val="20"/>
                <w:szCs w:val="21"/>
              </w:rPr>
              <w:t>理财产品（代理）销售协议书</w:t>
            </w:r>
          </w:p>
        </w:tc>
        <w:tc>
          <w:tcPr>
            <w:tcW w:w="2107"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4" w:edGrp="everyone"/>
            <w:r>
              <w:rPr>
                <w:rFonts w:hint="eastAsia" w:ascii="宋体" w:hAnsi="宋体"/>
                <w:kern w:val="0"/>
                <w:sz w:val="20"/>
                <w:szCs w:val="21"/>
              </w:rPr>
              <w:t>【添利】</w:t>
            </w:r>
            <w:permEnd w:id="4"/>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5" w:edGrp="everyone"/>
            <w:r>
              <w:rPr>
                <w:rFonts w:hint="eastAsia" w:ascii="宋体" w:hAnsi="宋体"/>
                <w:kern w:val="0"/>
                <w:sz w:val="20"/>
                <w:szCs w:val="21"/>
              </w:rPr>
              <w:t>【添利】</w:t>
            </w:r>
            <w:permEnd w:id="5"/>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58"/>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兴银理财</w:t>
      </w:r>
      <w:permStart w:id="6" w:edGrp="everyone"/>
      <w:r>
        <w:rPr>
          <w:rStyle w:val="27"/>
          <w:rFonts w:hint="eastAsia" w:ascii="黑体" w:hAnsi="黑体" w:eastAsia="黑体" w:cs="宋体"/>
          <w:sz w:val="44"/>
          <w:szCs w:val="44"/>
        </w:rPr>
        <w:t>【添利】</w:t>
      </w:r>
      <w:permEnd w:id="6"/>
      <w:r>
        <w:rPr>
          <w:rStyle w:val="27"/>
          <w:rFonts w:hint="eastAsia" w:ascii="黑体" w:hAnsi="黑体" w:eastAsia="黑体" w:cs="宋体"/>
          <w:sz w:val="44"/>
          <w:szCs w:val="44"/>
        </w:rPr>
        <w:t>理财产品</w:t>
      </w: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ermStart w:id="7" w:edGrp="everyone"/>
      <w:r>
        <w:rPr>
          <w:rFonts w:hint="eastAsia" w:ascii="黑体" w:hAnsi="黑体" w:eastAsia="黑体"/>
          <w:b/>
          <w:sz w:val="28"/>
          <w:szCs w:val="28"/>
        </w:rPr>
        <w:t>【】</w:t>
      </w:r>
      <w:permEnd w:id="7"/>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27"/>
          <w:rFonts w:ascii="宋体" w:hAnsi="宋体"/>
          <w:sz w:val="28"/>
          <w:szCs w:val="28"/>
        </w:rPr>
      </w:pPr>
      <w:bookmarkStart w:id="0" w:name="_Toc139991726"/>
      <w:bookmarkStart w:id="1" w:name="_Toc123112224"/>
      <w:bookmarkStart w:id="2" w:name="_Toc123701383"/>
      <w:bookmarkStart w:id="3" w:name="_Toc139992301"/>
      <w:bookmarkStart w:id="4" w:name="_Toc123112263"/>
      <w:r>
        <w:rPr>
          <w:rStyle w:val="27"/>
          <w:rFonts w:hint="eastAsia" w:ascii="宋体" w:hAnsi="宋体"/>
          <w:sz w:val="28"/>
          <w:szCs w:val="28"/>
        </w:rPr>
        <w:t>理财产品管理人：</w:t>
      </w:r>
      <w:bookmarkEnd w:id="0"/>
      <w:bookmarkEnd w:id="1"/>
      <w:bookmarkEnd w:id="2"/>
      <w:bookmarkEnd w:id="3"/>
      <w:bookmarkEnd w:id="4"/>
      <w:r>
        <w:rPr>
          <w:rStyle w:val="27"/>
          <w:rFonts w:hint="eastAsia" w:ascii="宋体" w:hAnsi="宋体"/>
          <w:sz w:val="28"/>
          <w:szCs w:val="28"/>
        </w:rPr>
        <w:t>兴银理财有限责任公司</w:t>
      </w:r>
    </w:p>
    <w:p>
      <w:pPr>
        <w:adjustRightInd w:val="0"/>
        <w:spacing w:line="360" w:lineRule="auto"/>
        <w:jc w:val="center"/>
        <w:rPr>
          <w:rStyle w:val="27"/>
          <w:rFonts w:ascii="黑体" w:hAnsi="黑体" w:eastAsia="黑体" w:cs="宋体"/>
          <w:sz w:val="28"/>
          <w:szCs w:val="28"/>
        </w:rPr>
      </w:pPr>
      <w:bookmarkStart w:id="5" w:name="_Toc123112264"/>
      <w:bookmarkStart w:id="6" w:name="_Toc139991727"/>
      <w:bookmarkStart w:id="7" w:name="_Toc123701384"/>
      <w:bookmarkStart w:id="8" w:name="_Toc139992302"/>
      <w:bookmarkStart w:id="9" w:name="_Toc123112225"/>
    </w:p>
    <w:bookmarkEnd w:id="5"/>
    <w:bookmarkEnd w:id="6"/>
    <w:bookmarkEnd w:id="7"/>
    <w:bookmarkEnd w:id="8"/>
    <w:bookmarkEnd w:id="9"/>
    <w:p>
      <w:pPr>
        <w:adjustRightInd w:val="0"/>
        <w:spacing w:line="360" w:lineRule="auto"/>
        <w:jc w:val="center"/>
        <w:rPr>
          <w:rStyle w:val="27"/>
          <w:rFonts w:ascii="黑体" w:hAnsi="黑体" w:eastAsia="黑体" w:cs="宋体"/>
          <w:sz w:val="28"/>
          <w:szCs w:val="28"/>
        </w:rPr>
      </w:pPr>
    </w:p>
    <w:p>
      <w:pPr>
        <w:adjustRightInd w:val="0"/>
        <w:spacing w:line="360" w:lineRule="auto"/>
        <w:jc w:val="center"/>
        <w:rPr>
          <w:rStyle w:val="27"/>
          <w:rFonts w:ascii="宋体" w:hAnsi="宋体"/>
          <w:sz w:val="28"/>
          <w:szCs w:val="28"/>
        </w:rPr>
      </w:pPr>
      <w:r>
        <w:rPr>
          <w:rStyle w:val="27"/>
          <w:rFonts w:hint="eastAsia" w:ascii="宋体" w:hAnsi="宋体"/>
          <w:sz w:val="28"/>
          <w:szCs w:val="28"/>
        </w:rPr>
        <w:t>日期</w:t>
      </w:r>
      <w:r>
        <w:rPr>
          <w:rStyle w:val="27"/>
          <w:rFonts w:ascii="宋体" w:hAnsi="宋体"/>
          <w:sz w:val="28"/>
          <w:szCs w:val="28"/>
        </w:rPr>
        <w:t>：</w:t>
      </w:r>
      <w:permStart w:id="8" w:edGrp="everyone"/>
      <w:r>
        <w:rPr>
          <w:rStyle w:val="27"/>
          <w:rFonts w:hint="eastAsia" w:ascii="宋体" w:hAnsi="宋体"/>
          <w:sz w:val="28"/>
          <w:szCs w:val="28"/>
        </w:rPr>
        <w:t>【</w:t>
      </w:r>
      <w:r>
        <w:rPr>
          <w:rStyle w:val="27"/>
          <w:rFonts w:hint="eastAsia" w:ascii="宋体" w:hAnsi="宋体"/>
          <w:sz w:val="28"/>
          <w:szCs w:val="28"/>
          <w:lang w:val="en-US" w:eastAsia="zh-CN"/>
        </w:rPr>
        <w:t>2025</w:t>
      </w:r>
      <w:r>
        <w:rPr>
          <w:rStyle w:val="27"/>
          <w:rFonts w:hint="eastAsia" w:ascii="宋体" w:hAnsi="宋体"/>
          <w:sz w:val="28"/>
          <w:szCs w:val="28"/>
        </w:rPr>
        <w:t>】年【</w:t>
      </w:r>
      <w:r>
        <w:rPr>
          <w:rStyle w:val="27"/>
          <w:rFonts w:hint="eastAsia" w:ascii="宋体" w:hAnsi="宋体"/>
          <w:sz w:val="28"/>
          <w:szCs w:val="28"/>
          <w:lang w:val="en-US" w:eastAsia="zh-CN"/>
        </w:rPr>
        <w:t>3</w:t>
      </w:r>
      <w:r>
        <w:rPr>
          <w:rStyle w:val="27"/>
          <w:rFonts w:hint="eastAsia" w:ascii="宋体" w:hAnsi="宋体"/>
          <w:sz w:val="28"/>
          <w:szCs w:val="28"/>
        </w:rPr>
        <w:t>】月</w:t>
      </w:r>
      <w:permEnd w:id="8"/>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理财产品过往业绩不代表其未来表现，不等于理财产品实际收益，投资须谨慎。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关于理财产品信息披露的提示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在购买本产品后，投资者应随时关注该理财产品的信息披露情况，及时获取相关信息。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pStyle w:val="21"/>
              <w:snapToGrid w:val="0"/>
              <w:spacing w:before="0" w:beforeAutospacing="0" w:after="0" w:afterAutospacing="0" w:line="360" w:lineRule="auto"/>
              <w:jc w:val="both"/>
              <w:rPr>
                <w:bCs/>
                <w:sz w:val="32"/>
              </w:rPr>
            </w:pPr>
            <w:r>
              <w:rPr>
                <w:rFonts w:hint="eastAsia" w:ascii="黑体" w:hAnsi="黑体" w:eastAsia="黑体"/>
                <w:bCs/>
                <w:sz w:val="18"/>
                <w:szCs w:val="18"/>
              </w:rPr>
              <w:t>投资者对本理财产品及销售文件的内容有任何疑问，请向产品管理人或销售机构咨询。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66"/>
      <w:bookmarkStart w:id="12" w:name="_Toc123112227"/>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24"/>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9" w:edGrp="everyone" w:colFirst="3" w:colLast="3"/>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permEnd w:id="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0" w:edGrp="everyone" w:colFirst="3" w:colLast="3"/>
            <w:permStart w:id="11" w:edGrp="everyone" w:colFirst="5" w:colLast="5"/>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permEnd w:id="10"/>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2" w:edGrp="everyone" w:colFirst="3" w:colLast="3"/>
            <w:permStart w:id="13" w:edGrp="everyone" w:colFirst="5" w:colLast="5"/>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4" w:edGrp="everyone" w:colFirst="3" w:colLast="3"/>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5" w:edGrp="everyone" w:colFirst="3" w:colLast="3"/>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6" w:edGrp="everyone" w:colFirst="3" w:colLast="3"/>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7" w:edGrp="everyone" w:colFirst="3" w:colLast="3"/>
            <w:permStart w:id="18"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7"/>
      <w:permEnd w:id="1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19"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1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0" w:edGrp="everyone" w:colFirst="3" w:colLast="3"/>
            <w:permStart w:id="21"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0"/>
      <w:permEnd w:id="2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2"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ermStart w:id="23" w:edGrp="everyone" w:colFirst="3" w:colLast="3"/>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permEnd w:id="2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15"/>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24" w:edGrp="everyone" w:colFirst="0" w:colLast="0"/>
            <w:permStart w:id="25" w:edGrp="everyone" w:colFirst="1" w:colLast="1"/>
            <w:permStart w:id="26" w:edGrp="everyone" w:colFirst="2" w:colLast="2"/>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45</w:t>
            </w:r>
            <w:r>
              <w:rPr>
                <w:rFonts w:hint="eastAsia" w:asciiTheme="minorEastAsia" w:hAnsiTheme="minorEastAsia"/>
                <w:sz w:val="18"/>
                <w:szCs w:val="18"/>
              </w:rPr>
              <w:t>号现金管理型理财产品</w:t>
            </w:r>
            <w:r>
              <w:rPr>
                <w:rFonts w:hint="eastAsia" w:ascii="宋体" w:hAnsi="宋体"/>
                <w:bCs/>
                <w:sz w:val="18"/>
                <w:szCs w:val="18"/>
              </w:rPr>
              <w:t>】</w:t>
            </w:r>
          </w:p>
        </w:tc>
      </w:tr>
      <w:permEnd w:id="24"/>
      <w:permEnd w:id="25"/>
      <w:permEnd w:id="2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7" w:edGrp="everyone" w:colFirst="0" w:colLast="0"/>
            <w:permStart w:id="28" w:edGrp="everyone" w:colFirst="1" w:colLast="1"/>
            <w:permStart w:id="29" w:edGrp="everyone" w:colFirst="2" w:colLast="2"/>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w:t>
            </w:r>
            <w:r>
              <w:rPr>
                <w:rFonts w:hint="eastAsia" w:asciiTheme="minorEastAsia" w:hAnsiTheme="minorEastAsia"/>
                <w:sz w:val="18"/>
                <w:szCs w:val="18"/>
              </w:rPr>
              <w:t>兴银添利天天利45号</w:t>
            </w:r>
            <w:r>
              <w:rPr>
                <w:rFonts w:hint="eastAsia" w:asciiTheme="minorEastAsia" w:hAnsiTheme="minorEastAsia"/>
                <w:sz w:val="18"/>
                <w:szCs w:val="18"/>
                <w:lang w:val="en-US" w:eastAsia="zh-CN"/>
              </w:rPr>
              <w:t>F</w:t>
            </w:r>
            <w:r>
              <w:rPr>
                <w:rFonts w:hint="eastAsia" w:ascii="宋体" w:hAnsi="宋体"/>
                <w:bCs/>
                <w:sz w:val="18"/>
                <w:szCs w:val="18"/>
              </w:rPr>
              <w:t>】</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F</w:t>
            </w:r>
            <w:r>
              <w:rPr>
                <w:rFonts w:hint="eastAsia" w:ascii="宋体" w:hAnsi="宋体"/>
                <w:bCs/>
                <w:color w:val="000000" w:themeColor="text1"/>
                <w:sz w:val="18"/>
                <w:szCs w:val="18"/>
                <w14:textFill>
                  <w14:solidFill>
                    <w14:schemeClr w14:val="tx1"/>
                  </w14:solidFill>
                </w14:textFill>
              </w:rPr>
              <w:t>】类份额）</w:t>
            </w:r>
          </w:p>
        </w:tc>
      </w:tr>
      <w:permEnd w:id="27"/>
      <w:permEnd w:id="28"/>
      <w:permEnd w:id="2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0" w:edGrp="everyone" w:colFirst="0" w:colLast="0"/>
            <w:permStart w:id="31" w:edGrp="everyone" w:colFirst="1" w:colLast="1"/>
            <w:permStart w:id="32" w:edGrp="everyone" w:colFirst="2" w:colLast="2"/>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sz w:val="18"/>
                <w:szCs w:val="18"/>
              </w:rPr>
            </w:pPr>
            <w:r>
              <w:rPr>
                <w:rFonts w:hint="eastAsia" w:ascii="宋体" w:hAnsi="宋体"/>
                <w:bCs/>
                <w:sz w:val="18"/>
                <w:szCs w:val="18"/>
              </w:rPr>
              <w:t>【Z7002025000130】注：投资者可依据理财产品登记编码在中国理财网查询产品信息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permEnd w:id="30"/>
      <w:permEnd w:id="31"/>
      <w:permEnd w:id="3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3" w:edGrp="everyone" w:colFirst="0" w:colLast="0"/>
            <w:permStart w:id="34" w:edGrp="everyone" w:colFirst="1" w:colLast="1"/>
            <w:permStart w:id="35" w:edGrp="everyone" w:colFirst="2" w:colLast="2"/>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9TTL94</w:t>
            </w:r>
            <w:r>
              <w:rPr>
                <w:rFonts w:hint="eastAsia" w:ascii="宋体" w:hAnsi="宋体"/>
                <w:bCs/>
                <w:color w:val="000000" w:themeColor="text1"/>
                <w:sz w:val="18"/>
                <w:szCs w:val="18"/>
                <w:lang w:val="en-US" w:eastAsia="zh-CN"/>
                <w14:textFill>
                  <w14:solidFill>
                    <w14:schemeClr w14:val="tx1"/>
                  </w14:solidFill>
                </w14:textFill>
              </w:rPr>
              <w:t>5</w:t>
            </w:r>
            <w:r>
              <w:rPr>
                <w:rFonts w:hint="eastAsia" w:ascii="宋体" w:hAnsi="宋体"/>
                <w:bCs/>
                <w:color w:val="000000" w:themeColor="text1"/>
                <w:sz w:val="18"/>
                <w:szCs w:val="18"/>
                <w14:textFill>
                  <w14:solidFill>
                    <w14:schemeClr w14:val="tx1"/>
                  </w14:solidFill>
                </w14:textFill>
              </w:rPr>
              <w:t>0</w:t>
            </w:r>
            <w:r>
              <w:rPr>
                <w:rFonts w:ascii="宋体" w:hAnsi="宋体"/>
                <w:bCs/>
                <w:color w:val="000000" w:themeColor="text1"/>
                <w:sz w:val="18"/>
                <w:szCs w:val="18"/>
                <w14:textFill>
                  <w14:solidFill>
                    <w14:schemeClr w14:val="tx1"/>
                  </w14:solidFill>
                </w14:textFill>
              </w:rPr>
              <w:t>】</w:t>
            </w:r>
          </w:p>
        </w:tc>
      </w:tr>
      <w:permEnd w:id="33"/>
      <w:permEnd w:id="34"/>
      <w:permEnd w:id="3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36" w:edGrp="everyone" w:colFirst="0" w:colLast="0"/>
            <w:permStart w:id="37" w:edGrp="everyone" w:colFirst="1" w:colLast="1"/>
            <w:permStart w:id="38" w:edGrp="everyone" w:colFirst="2" w:colLast="2"/>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ascii="宋体" w:hAnsi="宋体"/>
                <w:bCs/>
                <w:color w:val="000000" w:themeColor="text1"/>
                <w:sz w:val="18"/>
                <w:szCs w:val="18"/>
                <w14:textFill>
                  <w14:solidFill>
                    <w14:schemeClr w14:val="tx1"/>
                  </w14:solidFill>
                </w14:textFill>
              </w:rPr>
            </w:pPr>
            <w:r>
              <w:rPr>
                <w:rFonts w:hint="eastAsia" w:ascii="宋体" w:hAnsi="宋体"/>
                <w:bCs/>
                <w:color w:val="000000" w:themeColor="text1"/>
                <w:sz w:val="18"/>
                <w:szCs w:val="18"/>
                <w14:textFill>
                  <w14:solidFill>
                    <w14:schemeClr w14:val="tx1"/>
                  </w14:solidFill>
                </w14:textFill>
              </w:rPr>
              <w:t>【</w:t>
            </w:r>
            <w:r>
              <w:rPr>
                <w:rFonts w:hint="eastAsia" w:ascii="宋体" w:hAnsi="宋体"/>
                <w:bCs/>
                <w:sz w:val="18"/>
                <w:szCs w:val="18"/>
              </w:rPr>
              <w:t>9TTL94</w:t>
            </w:r>
            <w:r>
              <w:rPr>
                <w:rFonts w:hint="eastAsia" w:ascii="宋体" w:hAnsi="宋体"/>
                <w:bCs/>
                <w:sz w:val="18"/>
                <w:szCs w:val="18"/>
                <w:lang w:val="en-US" w:eastAsia="zh-CN"/>
              </w:rPr>
              <w:t>5F</w:t>
            </w:r>
            <w:r>
              <w:rPr>
                <w:rFonts w:hint="eastAsia" w:ascii="宋体" w:hAnsi="宋体"/>
                <w:bCs/>
                <w:color w:val="000000" w:themeColor="text1"/>
                <w:sz w:val="18"/>
                <w:szCs w:val="18"/>
                <w14:textFill>
                  <w14:solidFill>
                    <w14:schemeClr w14:val="tx1"/>
                  </w14:solidFill>
                </w14:textFill>
              </w:rPr>
              <w:t>】（适用【</w:t>
            </w:r>
            <w:r>
              <w:rPr>
                <w:rFonts w:hint="eastAsia" w:ascii="宋体" w:hAnsi="宋体"/>
                <w:bCs/>
                <w:color w:val="000000" w:themeColor="text1"/>
                <w:sz w:val="18"/>
                <w:szCs w:val="18"/>
                <w:lang w:val="en-US" w:eastAsia="zh-CN"/>
                <w14:textFill>
                  <w14:solidFill>
                    <w14:schemeClr w14:val="tx1"/>
                  </w14:solidFill>
                </w14:textFill>
              </w:rPr>
              <w:t>F</w:t>
            </w:r>
            <w:bookmarkStart w:id="66" w:name="_GoBack"/>
            <w:bookmarkEnd w:id="66"/>
            <w:r>
              <w:rPr>
                <w:rFonts w:hint="eastAsia" w:ascii="宋体" w:hAnsi="宋体"/>
                <w:bCs/>
                <w:color w:val="000000" w:themeColor="text1"/>
                <w:sz w:val="18"/>
                <w:szCs w:val="18"/>
                <w14:textFill>
                  <w14:solidFill>
                    <w14:schemeClr w14:val="tx1"/>
                  </w14:solidFill>
                </w14:textFill>
              </w:rPr>
              <w:t>】类份额）</w:t>
            </w:r>
          </w:p>
        </w:tc>
      </w:tr>
      <w:permEnd w:id="36"/>
      <w:permEnd w:id="37"/>
      <w:permEnd w:id="3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ermStart w:id="39" w:edGrp="everyone" w:colFirst="0" w:colLast="0"/>
          </w:p>
        </w:tc>
      </w:tr>
      <w:permEnd w:id="3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15"/>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15"/>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permStart w:id="40" w:edGrp="everyone"/>
            <w:r>
              <w:rPr>
                <w:rFonts w:ascii="宋体" w:hAnsi="宋体"/>
                <w:szCs w:val="18"/>
                <w:u w:val="single"/>
              </w:rPr>
              <w:t xml:space="preserve">　                     </w:t>
            </w:r>
            <w:permEnd w:id="40"/>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67"/>
            <w:spacing w:line="360" w:lineRule="auto"/>
            <w:jc w:val="center"/>
          </w:pPr>
          <w:r>
            <w:rPr>
              <w:lang w:val="zh-CN"/>
            </w:rPr>
            <w:t>目录</w:t>
          </w:r>
        </w:p>
        <w:p>
          <w:pPr>
            <w:pStyle w:val="16"/>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16"/>
            <w:tabs>
              <w:tab w:val="right" w:leader="dot" w:pos="8306"/>
              <w:tab w:val="clear" w:pos="8296"/>
            </w:tabs>
          </w:pPr>
          <w:r>
            <w:fldChar w:fldCharType="begin"/>
          </w:r>
          <w:r>
            <w:instrText xml:space="preserve"> HYPERLINK \l "_Toc12429" </w:instrText>
          </w:r>
          <w:r>
            <w:fldChar w:fldCharType="separate"/>
          </w:r>
          <w:r>
            <w:t>第</w:t>
          </w:r>
          <w:r>
            <w:rPr>
              <w:rFonts w:hint="eastAsia"/>
            </w:rPr>
            <w:t xml:space="preserve">二条 </w:t>
          </w:r>
          <w:r>
            <w:t xml:space="preserve"> </w:t>
          </w:r>
          <w:r>
            <w:rPr>
              <w:rFonts w:hint="eastAsia"/>
            </w:rPr>
            <w:t>双方</w:t>
          </w:r>
          <w:r>
            <w:t>权利义务</w:t>
          </w:r>
          <w:r>
            <w:tab/>
          </w:r>
          <w:r>
            <w:fldChar w:fldCharType="begin"/>
          </w:r>
          <w:r>
            <w:instrText xml:space="preserve"> PAGEREF _Toc12429 \h </w:instrText>
          </w:r>
          <w:r>
            <w:fldChar w:fldCharType="separate"/>
          </w:r>
          <w:r>
            <w:t>7</w:t>
          </w:r>
          <w:r>
            <w:fldChar w:fldCharType="end"/>
          </w:r>
          <w:r>
            <w:fldChar w:fldCharType="end"/>
          </w:r>
        </w:p>
        <w:p>
          <w:pPr>
            <w:pStyle w:val="16"/>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不可抗力</w:t>
          </w:r>
          <w:r>
            <w:tab/>
          </w:r>
          <w:r>
            <w:fldChar w:fldCharType="begin"/>
          </w:r>
          <w:r>
            <w:instrText xml:space="preserve"> PAGEREF _Toc706 \h </w:instrText>
          </w:r>
          <w:r>
            <w:fldChar w:fldCharType="separate"/>
          </w:r>
          <w:r>
            <w:t>10</w:t>
          </w:r>
          <w:r>
            <w:fldChar w:fldCharType="end"/>
          </w:r>
          <w:r>
            <w:fldChar w:fldCharType="end"/>
          </w:r>
        </w:p>
        <w:p>
          <w:pPr>
            <w:pStyle w:val="16"/>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16"/>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法律适用和争议解决</w:t>
          </w:r>
          <w:r>
            <w:tab/>
          </w:r>
          <w:r>
            <w:fldChar w:fldCharType="begin"/>
          </w:r>
          <w:r>
            <w:instrText xml:space="preserve"> PAGEREF _Toc29618 \h </w:instrText>
          </w:r>
          <w:r>
            <w:fldChar w:fldCharType="separate"/>
          </w:r>
          <w:r>
            <w:t>12</w:t>
          </w:r>
          <w:r>
            <w:fldChar w:fldCharType="end"/>
          </w:r>
          <w:r>
            <w:fldChar w:fldCharType="end"/>
          </w:r>
        </w:p>
        <w:p>
          <w:pPr>
            <w:pStyle w:val="16"/>
            <w:tabs>
              <w:tab w:val="right" w:leader="dot" w:pos="8306"/>
              <w:tab w:val="clear" w:pos="8296"/>
            </w:tabs>
          </w:pPr>
          <w:r>
            <w:fldChar w:fldCharType="begin"/>
          </w:r>
          <w:r>
            <w:instrText xml:space="preserve"> HYPERLINK \l "_Toc11943" </w:instrText>
          </w:r>
          <w:r>
            <w:fldChar w:fldCharType="separate"/>
          </w:r>
          <w:r>
            <w:rPr>
              <w:rFonts w:hint="eastAsia"/>
            </w:rPr>
            <w:t xml:space="preserve">第六条 </w:t>
          </w:r>
          <w:r>
            <w:t xml:space="preserve"> 协议的签署和</w:t>
          </w:r>
          <w:r>
            <w:rPr>
              <w:rFonts w:hint="eastAsia"/>
            </w:rPr>
            <w:t>效力</w:t>
          </w:r>
          <w:r>
            <w:tab/>
          </w:r>
          <w:r>
            <w:fldChar w:fldCharType="begin"/>
          </w:r>
          <w:r>
            <w:instrText xml:space="preserve"> PAGEREF _Toc11943 \h </w:instrText>
          </w:r>
          <w:r>
            <w:fldChar w:fldCharType="separate"/>
          </w:r>
          <w:r>
            <w:t>13</w:t>
          </w:r>
          <w:r>
            <w:fldChar w:fldCharType="end"/>
          </w:r>
          <w:r>
            <w:fldChar w:fldCharType="end"/>
          </w:r>
        </w:p>
        <w:p>
          <w:pPr>
            <w:pStyle w:val="16"/>
            <w:tabs>
              <w:tab w:val="right" w:leader="dot" w:pos="8306"/>
              <w:tab w:val="clear" w:pos="8296"/>
            </w:tabs>
          </w:pPr>
          <w:r>
            <w:fldChar w:fldCharType="begin"/>
          </w:r>
          <w:r>
            <w:instrText xml:space="preserve"> HYPERLINK \l "_Toc29352" </w:instrText>
          </w:r>
          <w:r>
            <w:fldChar w:fldCharType="separate"/>
          </w:r>
          <w:r>
            <w:rPr>
              <w:rFonts w:hint="eastAsia"/>
            </w:rPr>
            <w:t xml:space="preserve">第七条 </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23112229"/>
      <w:bookmarkStart w:id="15" w:name="_Toc123112268"/>
      <w:bookmarkStart w:id="16" w:name="_Toc4867"/>
      <w:bookmarkStart w:id="17" w:name="_Toc23386"/>
      <w:bookmarkStart w:id="18" w:name="_Toc29629"/>
      <w:bookmarkStart w:id="19" w:name="_Toc141703880"/>
      <w:bookmarkStart w:id="20" w:name="_Toc139991730"/>
      <w:bookmarkStart w:id="21" w:name="_Toc8727"/>
      <w:bookmarkStart w:id="22" w:name="_Toc4966"/>
      <w:bookmarkStart w:id="23" w:name="_Toc15517"/>
      <w:bookmarkStart w:id="24" w:name="_Toc26897"/>
      <w:bookmarkStart w:id="25" w:name="_Toc123701389"/>
      <w:bookmarkStart w:id="26" w:name="_Toc32639"/>
      <w:bookmarkStart w:id="27" w:name="_Toc6306"/>
      <w:bookmarkStart w:id="28" w:name="_Toc30935"/>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2864"/>
      <w:bookmarkStart w:id="33" w:name="_Toc24860"/>
      <w:bookmarkStart w:id="34" w:name="_Toc6617"/>
      <w:bookmarkStart w:id="35" w:name="_Toc15067"/>
      <w:bookmarkStart w:id="36" w:name="_Toc21301"/>
      <w:bookmarkStart w:id="37" w:name="_Toc19592"/>
      <w:bookmarkStart w:id="38" w:name="_Toc258829399"/>
      <w:bookmarkStart w:id="39" w:name="_Toc2465"/>
      <w:bookmarkStart w:id="40" w:name="_Toc13020"/>
      <w:bookmarkStart w:id="41" w:name="_Toc3224"/>
      <w:bookmarkStart w:id="42" w:name="_Toc819"/>
      <w:r>
        <w:rPr>
          <w:rFonts w:hint="eastAsia" w:ascii="Times New Roman"/>
          <w:color w:val="auto"/>
          <w:sz w:val="30"/>
        </w:rPr>
        <w:t>前言</w:t>
      </w:r>
      <w:bookmarkEnd w:id="29"/>
    </w:p>
    <w:p>
      <w:pPr>
        <w:pStyle w:val="43"/>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号）、《商业银行理财业务监督管理办法》（银保监会令2018年第</w:t>
      </w:r>
      <w:r>
        <w:rPr>
          <w:rFonts w:ascii="宋体" w:hAnsi="宋体"/>
          <w:sz w:val="18"/>
          <w:szCs w:val="18"/>
        </w:rPr>
        <w:t>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hint="eastAsia" w:ascii="宋体" w:hAnsi="宋体"/>
          <w:sz w:val="18"/>
          <w:szCs w:val="18"/>
        </w:rPr>
        <w:t>3.</w:t>
      </w:r>
      <w:r>
        <w:rPr>
          <w:rFonts w:ascii="宋体" w:hAnsi="宋体"/>
          <w:sz w:val="18"/>
          <w:szCs w:val="18"/>
        </w:rPr>
        <w:t>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4571"/>
      <w:bookmarkStart w:id="48" w:name="_Toc13288"/>
      <w:bookmarkStart w:id="49" w:name="_Toc733"/>
      <w:bookmarkStart w:id="50" w:name="_Toc6683"/>
      <w:bookmarkStart w:id="51" w:name="_Toc20318"/>
      <w:bookmarkStart w:id="52" w:name="_Toc545"/>
      <w:bookmarkStart w:id="53" w:name="_Toc18631"/>
      <w:bookmarkStart w:id="54" w:name="_Toc22708"/>
      <w:bookmarkStart w:id="55" w:name="_Toc74065740"/>
      <w:bookmarkStart w:id="56" w:name="_Toc6149"/>
      <w:bookmarkStart w:id="57" w:name="_Toc20627"/>
      <w:bookmarkStart w:id="58" w:name="_Toc233456272"/>
      <w:bookmarkStart w:id="59" w:name="_Toc258829400"/>
      <w:r>
        <w:rPr>
          <w:rFonts w:hint="eastAsia" w:ascii="Times New Roman"/>
          <w:color w:val="auto"/>
          <w:sz w:val="30"/>
        </w:rPr>
        <w:t>第三条</w:t>
      </w:r>
      <w:r>
        <w:rPr>
          <w:rFonts w:ascii="Times New Roman"/>
          <w:color w:val="auto"/>
          <w:sz w:val="30"/>
        </w:rPr>
        <w:t xml:space="preserve">  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，本协议自投资者签名</w:t>
      </w:r>
      <w:r>
        <w:rPr>
          <w:rFonts w:ascii="黑体" w:hAnsi="黑体" w:eastAsia="黑体"/>
          <w:sz w:val="18"/>
          <w:szCs w:val="18"/>
        </w:rPr>
        <w:t>/盖章后则为签署。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消费者权益保护</w:t>
      </w:r>
      <w:bookmarkEnd w:id="63"/>
      <w:bookmarkEnd w:id="64"/>
      <w:r>
        <w:rPr>
          <w:rFonts w:hint="eastAsia"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hint="eastAsia"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25"/>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permStart w:id="41" w:edGrp="everyone"/>
            <w:r>
              <w:rPr>
                <w:rFonts w:hint="eastAsia" w:ascii="宋体" w:hAnsi="宋体" w:cs="宋体"/>
                <w:sz w:val="18"/>
                <w:szCs w:val="18"/>
              </w:rPr>
              <w:t>【】</w:t>
            </w:r>
            <w:permEnd w:id="41"/>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permStart w:id="42" w:edGrp="everyone"/>
            <w:r>
              <w:rPr>
                <w:rFonts w:hint="eastAsia" w:ascii="宋体" w:hAnsi="宋体" w:cs="宋体"/>
                <w:sz w:val="18"/>
                <w:szCs w:val="18"/>
              </w:rPr>
              <w:t>【】类</w:t>
            </w:r>
            <w:r>
              <w:rPr>
                <w:rFonts w:ascii="宋体" w:hAnsi="宋体" w:cs="宋体"/>
                <w:sz w:val="18"/>
                <w:szCs w:val="18"/>
              </w:rPr>
              <w:t>份额</w:t>
            </w:r>
            <w:permEnd w:id="42"/>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permStart w:id="43" w:edGrp="everyone" w:colFirst="2" w:colLast="2"/>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permEnd w:id="4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44"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元整。</w:t>
            </w:r>
          </w:p>
        </w:tc>
      </w:tr>
      <w:permEnd w:id="4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45"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rPr>
                <w:rFonts w:ascii="宋体" w:hAnsi="宋体"/>
                <w:bCs/>
                <w:sz w:val="18"/>
                <w:szCs w:val="18"/>
              </w:rPr>
            </w:pPr>
            <w:r>
              <w:rPr>
                <w:rFonts w:ascii="宋体" w:hAnsi="宋体"/>
                <w:bCs/>
                <w:sz w:val="18"/>
                <w:szCs w:val="18"/>
              </w:rPr>
              <w:t>份额：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u w:val="single"/>
              </w:rPr>
              <w:t xml:space="preserve">          </w:t>
            </w:r>
            <w:r>
              <w:rPr>
                <w:rFonts w:ascii="宋体" w:hAnsi="宋体"/>
                <w:bCs/>
                <w:sz w:val="18"/>
                <w:szCs w:val="18"/>
                <w:u w:val="single"/>
              </w:rPr>
              <w:t xml:space="preserve">        </w:t>
            </w:r>
            <w:r>
              <w:rPr>
                <w:rFonts w:hint="eastAsia" w:ascii="宋体" w:hAnsi="宋体"/>
                <w:bCs/>
                <w:sz w:val="18"/>
                <w:szCs w:val="18"/>
              </w:rPr>
              <w:t>份。</w:t>
            </w:r>
          </w:p>
        </w:tc>
      </w:tr>
      <w:permEnd w:id="4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permStart w:id="46" w:edGrp="everyone"/>
            <w:r>
              <w:rPr>
                <w:rFonts w:hint="eastAsia" w:asciiTheme="minorEastAsia" w:hAnsiTheme="minorEastAsia"/>
                <w:sz w:val="18"/>
                <w:szCs w:val="18"/>
              </w:rPr>
              <w:t xml:space="preserve">【 </w:t>
            </w:r>
            <w:r>
              <w:rPr>
                <w:rFonts w:asciiTheme="minorEastAsia" w:hAnsiTheme="minorEastAsia"/>
                <w:sz w:val="18"/>
                <w:szCs w:val="18"/>
              </w:rPr>
              <w:t>】年</w:t>
            </w:r>
            <w:r>
              <w:rPr>
                <w:rFonts w:hint="eastAsia" w:asciiTheme="minorEastAsia" w:hAnsiTheme="minorEastAsia"/>
                <w:sz w:val="18"/>
                <w:szCs w:val="18"/>
              </w:rPr>
              <w:t>【 】月【 】日</w:t>
            </w:r>
            <w:permEnd w:id="4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w:t>
            </w:r>
            <w:r>
              <w:rPr>
                <w:rFonts w:ascii="黑体" w:hAnsi="黑体" w:eastAsia="黑体"/>
                <w:sz w:val="18"/>
                <w:szCs w:val="18"/>
              </w:rPr>
              <w:t>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ascii="黑体" w:hAnsi="黑体" w:eastAsia="黑体"/>
                <w:sz w:val="18"/>
                <w:szCs w:val="18"/>
              </w:rPr>
              <w:t>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14"/>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15</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b/>
      </w:rPr>
    </w:pPr>
    <w:r>
      <w:rPr>
        <w:rFonts w:hint="eastAsia"/>
        <w:b/>
      </w:rPr>
      <w:t>投资协议书</w:t>
    </w:r>
  </w:p>
  <w:p>
    <w:pPr>
      <w:pStyle w:val="15"/>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bullet"/>
      <w:pStyle w:val="47"/>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1" w:cryptProviderType="rsaAES" w:cryptAlgorithmClass="hash" w:cryptAlgorithmType="typeAny" w:cryptAlgorithmSid="14" w:cryptSpinCount="100000" w:hash="mqYxGkcUqM0tesm6y4fMXDW9NaWNc7G22kPhWr36jNYbXoyifyDol3bpXuraM89eFIraKttbcQuxx40cOGHwEw==" w:salt="l1LPRadWZPfOS7YtusHLOw=="/>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0447"/>
    <w:rsid w:val="0004166F"/>
    <w:rsid w:val="00042221"/>
    <w:rsid w:val="00042E95"/>
    <w:rsid w:val="00045C60"/>
    <w:rsid w:val="00045FF7"/>
    <w:rsid w:val="00055256"/>
    <w:rsid w:val="00055E1D"/>
    <w:rsid w:val="00060AA2"/>
    <w:rsid w:val="0006286C"/>
    <w:rsid w:val="00063E11"/>
    <w:rsid w:val="00065143"/>
    <w:rsid w:val="00067E29"/>
    <w:rsid w:val="00077B06"/>
    <w:rsid w:val="00081682"/>
    <w:rsid w:val="0008289A"/>
    <w:rsid w:val="00083216"/>
    <w:rsid w:val="00083712"/>
    <w:rsid w:val="00096B82"/>
    <w:rsid w:val="00097F9C"/>
    <w:rsid w:val="000A21B2"/>
    <w:rsid w:val="000A29E4"/>
    <w:rsid w:val="000B0F5E"/>
    <w:rsid w:val="000B1095"/>
    <w:rsid w:val="000B687C"/>
    <w:rsid w:val="000B732C"/>
    <w:rsid w:val="000C2157"/>
    <w:rsid w:val="000C23C6"/>
    <w:rsid w:val="000C5F0B"/>
    <w:rsid w:val="000C66F8"/>
    <w:rsid w:val="000C6CA3"/>
    <w:rsid w:val="000D7C5B"/>
    <w:rsid w:val="000E4739"/>
    <w:rsid w:val="000F16C0"/>
    <w:rsid w:val="000F18A0"/>
    <w:rsid w:val="000F4555"/>
    <w:rsid w:val="000F4EBB"/>
    <w:rsid w:val="000F7F68"/>
    <w:rsid w:val="0010450A"/>
    <w:rsid w:val="00105DB2"/>
    <w:rsid w:val="00106DE4"/>
    <w:rsid w:val="001075D6"/>
    <w:rsid w:val="00111396"/>
    <w:rsid w:val="00112F70"/>
    <w:rsid w:val="00113191"/>
    <w:rsid w:val="0011395B"/>
    <w:rsid w:val="00116696"/>
    <w:rsid w:val="001249B1"/>
    <w:rsid w:val="00124ADF"/>
    <w:rsid w:val="001256B2"/>
    <w:rsid w:val="00125A39"/>
    <w:rsid w:val="00134616"/>
    <w:rsid w:val="00136F50"/>
    <w:rsid w:val="00141469"/>
    <w:rsid w:val="00150F88"/>
    <w:rsid w:val="00151C5F"/>
    <w:rsid w:val="00153821"/>
    <w:rsid w:val="00153A6A"/>
    <w:rsid w:val="0015605F"/>
    <w:rsid w:val="00156B9B"/>
    <w:rsid w:val="001676C5"/>
    <w:rsid w:val="00172A27"/>
    <w:rsid w:val="001739F3"/>
    <w:rsid w:val="00176250"/>
    <w:rsid w:val="001767D5"/>
    <w:rsid w:val="00181F8E"/>
    <w:rsid w:val="00183919"/>
    <w:rsid w:val="00184F16"/>
    <w:rsid w:val="001913D5"/>
    <w:rsid w:val="001A0DEE"/>
    <w:rsid w:val="001A331C"/>
    <w:rsid w:val="001A3B4F"/>
    <w:rsid w:val="001A68DB"/>
    <w:rsid w:val="001B3D1B"/>
    <w:rsid w:val="001B4F62"/>
    <w:rsid w:val="001B5A74"/>
    <w:rsid w:val="001C2E83"/>
    <w:rsid w:val="001C5549"/>
    <w:rsid w:val="001C5FB8"/>
    <w:rsid w:val="001C627B"/>
    <w:rsid w:val="001C6A43"/>
    <w:rsid w:val="001D33CF"/>
    <w:rsid w:val="001D5339"/>
    <w:rsid w:val="001D6D21"/>
    <w:rsid w:val="001E0B5B"/>
    <w:rsid w:val="001E22BC"/>
    <w:rsid w:val="001E4956"/>
    <w:rsid w:val="001E604C"/>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41D65"/>
    <w:rsid w:val="00244658"/>
    <w:rsid w:val="002464CF"/>
    <w:rsid w:val="002476E6"/>
    <w:rsid w:val="00252AD2"/>
    <w:rsid w:val="00253D3F"/>
    <w:rsid w:val="002544CB"/>
    <w:rsid w:val="00256159"/>
    <w:rsid w:val="0025790A"/>
    <w:rsid w:val="00257D80"/>
    <w:rsid w:val="002632C7"/>
    <w:rsid w:val="00263D71"/>
    <w:rsid w:val="00267780"/>
    <w:rsid w:val="002719C4"/>
    <w:rsid w:val="00276547"/>
    <w:rsid w:val="002819AA"/>
    <w:rsid w:val="00284C82"/>
    <w:rsid w:val="00287678"/>
    <w:rsid w:val="00287D6F"/>
    <w:rsid w:val="00293352"/>
    <w:rsid w:val="00294417"/>
    <w:rsid w:val="002944D4"/>
    <w:rsid w:val="0029567E"/>
    <w:rsid w:val="002A31A8"/>
    <w:rsid w:val="002A571E"/>
    <w:rsid w:val="002A599B"/>
    <w:rsid w:val="002A72B3"/>
    <w:rsid w:val="002B2076"/>
    <w:rsid w:val="002B2E59"/>
    <w:rsid w:val="002B30E7"/>
    <w:rsid w:val="002B3344"/>
    <w:rsid w:val="002B3DF5"/>
    <w:rsid w:val="002B503B"/>
    <w:rsid w:val="002B659B"/>
    <w:rsid w:val="002B661B"/>
    <w:rsid w:val="002C13C1"/>
    <w:rsid w:val="002C27E7"/>
    <w:rsid w:val="002C3012"/>
    <w:rsid w:val="002C7D8E"/>
    <w:rsid w:val="002D0C9D"/>
    <w:rsid w:val="002D121A"/>
    <w:rsid w:val="002D407E"/>
    <w:rsid w:val="002E0226"/>
    <w:rsid w:val="002E2C93"/>
    <w:rsid w:val="002E388A"/>
    <w:rsid w:val="002E5174"/>
    <w:rsid w:val="002E6E2C"/>
    <w:rsid w:val="002F1BB8"/>
    <w:rsid w:val="002F1C19"/>
    <w:rsid w:val="002F228E"/>
    <w:rsid w:val="002F3164"/>
    <w:rsid w:val="002F467D"/>
    <w:rsid w:val="002F5D80"/>
    <w:rsid w:val="002F6D00"/>
    <w:rsid w:val="002F7889"/>
    <w:rsid w:val="003018A8"/>
    <w:rsid w:val="003052A7"/>
    <w:rsid w:val="00306441"/>
    <w:rsid w:val="00317875"/>
    <w:rsid w:val="003178C0"/>
    <w:rsid w:val="003227BA"/>
    <w:rsid w:val="003255D5"/>
    <w:rsid w:val="003307C6"/>
    <w:rsid w:val="00330ABB"/>
    <w:rsid w:val="003311F2"/>
    <w:rsid w:val="00331829"/>
    <w:rsid w:val="0033253B"/>
    <w:rsid w:val="00332928"/>
    <w:rsid w:val="003331E2"/>
    <w:rsid w:val="003408BE"/>
    <w:rsid w:val="003418D3"/>
    <w:rsid w:val="00344E98"/>
    <w:rsid w:val="0034626E"/>
    <w:rsid w:val="0034787C"/>
    <w:rsid w:val="00350783"/>
    <w:rsid w:val="003513BE"/>
    <w:rsid w:val="003523CE"/>
    <w:rsid w:val="0035402A"/>
    <w:rsid w:val="003540B3"/>
    <w:rsid w:val="003606ED"/>
    <w:rsid w:val="00360EE3"/>
    <w:rsid w:val="00363B81"/>
    <w:rsid w:val="00363C20"/>
    <w:rsid w:val="00365749"/>
    <w:rsid w:val="00366930"/>
    <w:rsid w:val="00367846"/>
    <w:rsid w:val="0037284F"/>
    <w:rsid w:val="00373584"/>
    <w:rsid w:val="00376B22"/>
    <w:rsid w:val="003873DE"/>
    <w:rsid w:val="0039060B"/>
    <w:rsid w:val="0039164E"/>
    <w:rsid w:val="00391C13"/>
    <w:rsid w:val="003928B0"/>
    <w:rsid w:val="00395E69"/>
    <w:rsid w:val="0039705F"/>
    <w:rsid w:val="003A2822"/>
    <w:rsid w:val="003B03E1"/>
    <w:rsid w:val="003B465C"/>
    <w:rsid w:val="003B63C9"/>
    <w:rsid w:val="003C216F"/>
    <w:rsid w:val="003C5027"/>
    <w:rsid w:val="003C65EC"/>
    <w:rsid w:val="003D3AA5"/>
    <w:rsid w:val="003D67E3"/>
    <w:rsid w:val="003E05EA"/>
    <w:rsid w:val="003E70F6"/>
    <w:rsid w:val="003E7472"/>
    <w:rsid w:val="003F1181"/>
    <w:rsid w:val="003F29F2"/>
    <w:rsid w:val="003F63CA"/>
    <w:rsid w:val="0040416E"/>
    <w:rsid w:val="0040486B"/>
    <w:rsid w:val="00404F49"/>
    <w:rsid w:val="004067A7"/>
    <w:rsid w:val="00406971"/>
    <w:rsid w:val="004117AA"/>
    <w:rsid w:val="004132EA"/>
    <w:rsid w:val="004134A1"/>
    <w:rsid w:val="00414562"/>
    <w:rsid w:val="0042301D"/>
    <w:rsid w:val="00423612"/>
    <w:rsid w:val="00424866"/>
    <w:rsid w:val="00426FD8"/>
    <w:rsid w:val="00431E1F"/>
    <w:rsid w:val="00435E5C"/>
    <w:rsid w:val="00436CF2"/>
    <w:rsid w:val="00437361"/>
    <w:rsid w:val="00444664"/>
    <w:rsid w:val="00444AD5"/>
    <w:rsid w:val="00444D89"/>
    <w:rsid w:val="00445CFA"/>
    <w:rsid w:val="00446FBB"/>
    <w:rsid w:val="0045304A"/>
    <w:rsid w:val="004530E2"/>
    <w:rsid w:val="0045487E"/>
    <w:rsid w:val="0045508F"/>
    <w:rsid w:val="00460B00"/>
    <w:rsid w:val="00467615"/>
    <w:rsid w:val="004727C4"/>
    <w:rsid w:val="00477E43"/>
    <w:rsid w:val="00481A9B"/>
    <w:rsid w:val="00483EB5"/>
    <w:rsid w:val="004840AC"/>
    <w:rsid w:val="004875C3"/>
    <w:rsid w:val="004918BC"/>
    <w:rsid w:val="00493B96"/>
    <w:rsid w:val="004946EF"/>
    <w:rsid w:val="004973D1"/>
    <w:rsid w:val="004A23D9"/>
    <w:rsid w:val="004A3FA4"/>
    <w:rsid w:val="004A5131"/>
    <w:rsid w:val="004A7454"/>
    <w:rsid w:val="004B03B2"/>
    <w:rsid w:val="004B3210"/>
    <w:rsid w:val="004B3302"/>
    <w:rsid w:val="004B3AF7"/>
    <w:rsid w:val="004B4475"/>
    <w:rsid w:val="004B6C04"/>
    <w:rsid w:val="004C1C32"/>
    <w:rsid w:val="004C23FF"/>
    <w:rsid w:val="004C2E33"/>
    <w:rsid w:val="004C39B2"/>
    <w:rsid w:val="004C3F33"/>
    <w:rsid w:val="004C5C67"/>
    <w:rsid w:val="004E08AE"/>
    <w:rsid w:val="004E3E74"/>
    <w:rsid w:val="004E4588"/>
    <w:rsid w:val="004E61D4"/>
    <w:rsid w:val="004E7FE1"/>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162"/>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C169E"/>
    <w:rsid w:val="005D1511"/>
    <w:rsid w:val="005D17E1"/>
    <w:rsid w:val="005D68E6"/>
    <w:rsid w:val="005D6DFD"/>
    <w:rsid w:val="005E03C1"/>
    <w:rsid w:val="005E2C29"/>
    <w:rsid w:val="005E3D99"/>
    <w:rsid w:val="005E7D8A"/>
    <w:rsid w:val="006001EC"/>
    <w:rsid w:val="00605764"/>
    <w:rsid w:val="00605F23"/>
    <w:rsid w:val="00607C62"/>
    <w:rsid w:val="00613250"/>
    <w:rsid w:val="006206A4"/>
    <w:rsid w:val="0062210C"/>
    <w:rsid w:val="00623E9F"/>
    <w:rsid w:val="006250B0"/>
    <w:rsid w:val="00625409"/>
    <w:rsid w:val="00630C25"/>
    <w:rsid w:val="00630E80"/>
    <w:rsid w:val="006335F7"/>
    <w:rsid w:val="00640E2B"/>
    <w:rsid w:val="006445E5"/>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1CD2"/>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1201"/>
    <w:rsid w:val="006C14BB"/>
    <w:rsid w:val="006C1FF4"/>
    <w:rsid w:val="006C7443"/>
    <w:rsid w:val="006D1109"/>
    <w:rsid w:val="006D42F6"/>
    <w:rsid w:val="006D4A61"/>
    <w:rsid w:val="006D596D"/>
    <w:rsid w:val="006D6CDD"/>
    <w:rsid w:val="006D7EB4"/>
    <w:rsid w:val="006E07CD"/>
    <w:rsid w:val="006E4978"/>
    <w:rsid w:val="006F08E6"/>
    <w:rsid w:val="006F0FA1"/>
    <w:rsid w:val="006F1407"/>
    <w:rsid w:val="006F159D"/>
    <w:rsid w:val="006F3061"/>
    <w:rsid w:val="006F4C91"/>
    <w:rsid w:val="006F6966"/>
    <w:rsid w:val="006F6C9E"/>
    <w:rsid w:val="007003CA"/>
    <w:rsid w:val="00705A9A"/>
    <w:rsid w:val="00705AB8"/>
    <w:rsid w:val="00716497"/>
    <w:rsid w:val="00720B3A"/>
    <w:rsid w:val="007216E0"/>
    <w:rsid w:val="007219F7"/>
    <w:rsid w:val="00726D7A"/>
    <w:rsid w:val="00731391"/>
    <w:rsid w:val="00731CC4"/>
    <w:rsid w:val="00737544"/>
    <w:rsid w:val="00737E91"/>
    <w:rsid w:val="00741156"/>
    <w:rsid w:val="0074401B"/>
    <w:rsid w:val="00744F5D"/>
    <w:rsid w:val="007512CC"/>
    <w:rsid w:val="007567D7"/>
    <w:rsid w:val="00757C87"/>
    <w:rsid w:val="0076256C"/>
    <w:rsid w:val="007628E5"/>
    <w:rsid w:val="00764FE5"/>
    <w:rsid w:val="0076672F"/>
    <w:rsid w:val="00770687"/>
    <w:rsid w:val="00773717"/>
    <w:rsid w:val="00784D9C"/>
    <w:rsid w:val="007856E8"/>
    <w:rsid w:val="00785730"/>
    <w:rsid w:val="00786BEA"/>
    <w:rsid w:val="00786E6B"/>
    <w:rsid w:val="007874E0"/>
    <w:rsid w:val="0079433D"/>
    <w:rsid w:val="00795FAD"/>
    <w:rsid w:val="007968E5"/>
    <w:rsid w:val="007969C4"/>
    <w:rsid w:val="00796FFC"/>
    <w:rsid w:val="00797682"/>
    <w:rsid w:val="007A0DEB"/>
    <w:rsid w:val="007A38CD"/>
    <w:rsid w:val="007A766D"/>
    <w:rsid w:val="007A77DC"/>
    <w:rsid w:val="007B06AA"/>
    <w:rsid w:val="007B1080"/>
    <w:rsid w:val="007B3FDA"/>
    <w:rsid w:val="007B58B4"/>
    <w:rsid w:val="007C0897"/>
    <w:rsid w:val="007C5E99"/>
    <w:rsid w:val="007C6D84"/>
    <w:rsid w:val="007D1828"/>
    <w:rsid w:val="007E0F86"/>
    <w:rsid w:val="007E1220"/>
    <w:rsid w:val="007E32B6"/>
    <w:rsid w:val="007E40AA"/>
    <w:rsid w:val="007E6098"/>
    <w:rsid w:val="007F214F"/>
    <w:rsid w:val="007F66C2"/>
    <w:rsid w:val="007F71C3"/>
    <w:rsid w:val="00802F46"/>
    <w:rsid w:val="0080338A"/>
    <w:rsid w:val="00806156"/>
    <w:rsid w:val="0081194A"/>
    <w:rsid w:val="00816E31"/>
    <w:rsid w:val="0081755C"/>
    <w:rsid w:val="008209BF"/>
    <w:rsid w:val="008235A9"/>
    <w:rsid w:val="0082410A"/>
    <w:rsid w:val="00830913"/>
    <w:rsid w:val="00833DA0"/>
    <w:rsid w:val="00837C61"/>
    <w:rsid w:val="0084117B"/>
    <w:rsid w:val="00842ECC"/>
    <w:rsid w:val="00844C52"/>
    <w:rsid w:val="00844FAC"/>
    <w:rsid w:val="00847D06"/>
    <w:rsid w:val="008526AD"/>
    <w:rsid w:val="00852A74"/>
    <w:rsid w:val="0085467A"/>
    <w:rsid w:val="00855E29"/>
    <w:rsid w:val="00856912"/>
    <w:rsid w:val="00861C4A"/>
    <w:rsid w:val="00862721"/>
    <w:rsid w:val="00863B57"/>
    <w:rsid w:val="00870710"/>
    <w:rsid w:val="00871266"/>
    <w:rsid w:val="00871450"/>
    <w:rsid w:val="008739A5"/>
    <w:rsid w:val="00874462"/>
    <w:rsid w:val="00895391"/>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67DB"/>
    <w:rsid w:val="008E6FBA"/>
    <w:rsid w:val="008F0E09"/>
    <w:rsid w:val="008F14E7"/>
    <w:rsid w:val="008F24C8"/>
    <w:rsid w:val="00905340"/>
    <w:rsid w:val="0090798A"/>
    <w:rsid w:val="00907AEC"/>
    <w:rsid w:val="00911B78"/>
    <w:rsid w:val="009122AA"/>
    <w:rsid w:val="00914791"/>
    <w:rsid w:val="00925A17"/>
    <w:rsid w:val="00927AE1"/>
    <w:rsid w:val="0093239E"/>
    <w:rsid w:val="00933BBA"/>
    <w:rsid w:val="00933D38"/>
    <w:rsid w:val="00944C6F"/>
    <w:rsid w:val="00947DAA"/>
    <w:rsid w:val="0095255D"/>
    <w:rsid w:val="00952B18"/>
    <w:rsid w:val="0095500C"/>
    <w:rsid w:val="0095516F"/>
    <w:rsid w:val="009559AB"/>
    <w:rsid w:val="00961CD3"/>
    <w:rsid w:val="0096677D"/>
    <w:rsid w:val="009703AA"/>
    <w:rsid w:val="0097370D"/>
    <w:rsid w:val="009768D0"/>
    <w:rsid w:val="0097776B"/>
    <w:rsid w:val="00977B2B"/>
    <w:rsid w:val="00977C61"/>
    <w:rsid w:val="00983DF9"/>
    <w:rsid w:val="00987518"/>
    <w:rsid w:val="00993714"/>
    <w:rsid w:val="00994225"/>
    <w:rsid w:val="009969BB"/>
    <w:rsid w:val="009A14A5"/>
    <w:rsid w:val="009A42BC"/>
    <w:rsid w:val="009B0C9E"/>
    <w:rsid w:val="009B1C9C"/>
    <w:rsid w:val="009B2C85"/>
    <w:rsid w:val="009B5BC2"/>
    <w:rsid w:val="009C2069"/>
    <w:rsid w:val="009C521A"/>
    <w:rsid w:val="009C6F8E"/>
    <w:rsid w:val="009D63B0"/>
    <w:rsid w:val="009D7AA0"/>
    <w:rsid w:val="009D7B02"/>
    <w:rsid w:val="009E371D"/>
    <w:rsid w:val="009E4C02"/>
    <w:rsid w:val="009E5E1C"/>
    <w:rsid w:val="009E6DAE"/>
    <w:rsid w:val="009F1537"/>
    <w:rsid w:val="009F29D8"/>
    <w:rsid w:val="009F4C90"/>
    <w:rsid w:val="009F759C"/>
    <w:rsid w:val="009F7CF8"/>
    <w:rsid w:val="00A071FA"/>
    <w:rsid w:val="00A11CB0"/>
    <w:rsid w:val="00A16306"/>
    <w:rsid w:val="00A17171"/>
    <w:rsid w:val="00A21427"/>
    <w:rsid w:val="00A21A6C"/>
    <w:rsid w:val="00A229C4"/>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521"/>
    <w:rsid w:val="00A90D98"/>
    <w:rsid w:val="00A9773F"/>
    <w:rsid w:val="00A97F9F"/>
    <w:rsid w:val="00AA0BFE"/>
    <w:rsid w:val="00AA2082"/>
    <w:rsid w:val="00AB009C"/>
    <w:rsid w:val="00AB55B1"/>
    <w:rsid w:val="00AB633E"/>
    <w:rsid w:val="00AB7FE4"/>
    <w:rsid w:val="00AC18A8"/>
    <w:rsid w:val="00AC3CEC"/>
    <w:rsid w:val="00AC4A57"/>
    <w:rsid w:val="00AD4F90"/>
    <w:rsid w:val="00AD57C7"/>
    <w:rsid w:val="00AD74DA"/>
    <w:rsid w:val="00AE3332"/>
    <w:rsid w:val="00AE4AC1"/>
    <w:rsid w:val="00AE4D3D"/>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4660"/>
    <w:rsid w:val="00B56276"/>
    <w:rsid w:val="00B606E5"/>
    <w:rsid w:val="00B606E6"/>
    <w:rsid w:val="00B61A35"/>
    <w:rsid w:val="00B70428"/>
    <w:rsid w:val="00B70DB8"/>
    <w:rsid w:val="00B72632"/>
    <w:rsid w:val="00B73C10"/>
    <w:rsid w:val="00B74A78"/>
    <w:rsid w:val="00B74F12"/>
    <w:rsid w:val="00B75AC5"/>
    <w:rsid w:val="00B76971"/>
    <w:rsid w:val="00B77A5B"/>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32EB"/>
    <w:rsid w:val="00BC4611"/>
    <w:rsid w:val="00BC68AA"/>
    <w:rsid w:val="00BD020C"/>
    <w:rsid w:val="00BD0D17"/>
    <w:rsid w:val="00BD4663"/>
    <w:rsid w:val="00BD6425"/>
    <w:rsid w:val="00BF0849"/>
    <w:rsid w:val="00BF33D6"/>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27750"/>
    <w:rsid w:val="00C320BC"/>
    <w:rsid w:val="00C32A5C"/>
    <w:rsid w:val="00C348DE"/>
    <w:rsid w:val="00C349B7"/>
    <w:rsid w:val="00C3641F"/>
    <w:rsid w:val="00C40580"/>
    <w:rsid w:val="00C4092B"/>
    <w:rsid w:val="00C41A12"/>
    <w:rsid w:val="00C41D76"/>
    <w:rsid w:val="00C46269"/>
    <w:rsid w:val="00C5061E"/>
    <w:rsid w:val="00C51199"/>
    <w:rsid w:val="00C527BF"/>
    <w:rsid w:val="00C550E2"/>
    <w:rsid w:val="00C561B4"/>
    <w:rsid w:val="00C569F3"/>
    <w:rsid w:val="00C57F3A"/>
    <w:rsid w:val="00C6321C"/>
    <w:rsid w:val="00C6524D"/>
    <w:rsid w:val="00C6577D"/>
    <w:rsid w:val="00C66942"/>
    <w:rsid w:val="00C7259B"/>
    <w:rsid w:val="00C80014"/>
    <w:rsid w:val="00C81838"/>
    <w:rsid w:val="00C90BFF"/>
    <w:rsid w:val="00C922DC"/>
    <w:rsid w:val="00C9379A"/>
    <w:rsid w:val="00C97F28"/>
    <w:rsid w:val="00CA42AB"/>
    <w:rsid w:val="00CA504C"/>
    <w:rsid w:val="00CA767B"/>
    <w:rsid w:val="00CA7C02"/>
    <w:rsid w:val="00CB002F"/>
    <w:rsid w:val="00CB118D"/>
    <w:rsid w:val="00CB24A2"/>
    <w:rsid w:val="00CC153D"/>
    <w:rsid w:val="00CC2C20"/>
    <w:rsid w:val="00CC5DA1"/>
    <w:rsid w:val="00CD1A38"/>
    <w:rsid w:val="00CD1ED6"/>
    <w:rsid w:val="00CD4530"/>
    <w:rsid w:val="00CE04EA"/>
    <w:rsid w:val="00CE21A3"/>
    <w:rsid w:val="00CE3D7D"/>
    <w:rsid w:val="00CE5004"/>
    <w:rsid w:val="00CE6ED4"/>
    <w:rsid w:val="00CF07E7"/>
    <w:rsid w:val="00CF20EC"/>
    <w:rsid w:val="00D044FA"/>
    <w:rsid w:val="00D06A40"/>
    <w:rsid w:val="00D07F3D"/>
    <w:rsid w:val="00D11889"/>
    <w:rsid w:val="00D143FA"/>
    <w:rsid w:val="00D14989"/>
    <w:rsid w:val="00D1696F"/>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7ADC"/>
    <w:rsid w:val="00D77F0D"/>
    <w:rsid w:val="00D8308D"/>
    <w:rsid w:val="00D833EB"/>
    <w:rsid w:val="00D837CC"/>
    <w:rsid w:val="00D91FDD"/>
    <w:rsid w:val="00D92526"/>
    <w:rsid w:val="00D9748A"/>
    <w:rsid w:val="00DA43E0"/>
    <w:rsid w:val="00DA5A27"/>
    <w:rsid w:val="00DA78A9"/>
    <w:rsid w:val="00DA7A2B"/>
    <w:rsid w:val="00DB201C"/>
    <w:rsid w:val="00DB2DB0"/>
    <w:rsid w:val="00DB3857"/>
    <w:rsid w:val="00DB44A2"/>
    <w:rsid w:val="00DB4AA7"/>
    <w:rsid w:val="00DC0F23"/>
    <w:rsid w:val="00DC18EE"/>
    <w:rsid w:val="00DC2771"/>
    <w:rsid w:val="00DC295F"/>
    <w:rsid w:val="00DC3C57"/>
    <w:rsid w:val="00DC40E4"/>
    <w:rsid w:val="00DD2FE5"/>
    <w:rsid w:val="00DD6FE7"/>
    <w:rsid w:val="00DF3437"/>
    <w:rsid w:val="00DF3F05"/>
    <w:rsid w:val="00DF6B27"/>
    <w:rsid w:val="00DF749F"/>
    <w:rsid w:val="00DF7FC5"/>
    <w:rsid w:val="00E03447"/>
    <w:rsid w:val="00E0477B"/>
    <w:rsid w:val="00E072D2"/>
    <w:rsid w:val="00E100FC"/>
    <w:rsid w:val="00E12287"/>
    <w:rsid w:val="00E1770C"/>
    <w:rsid w:val="00E22677"/>
    <w:rsid w:val="00E23CB4"/>
    <w:rsid w:val="00E23CE7"/>
    <w:rsid w:val="00E3045C"/>
    <w:rsid w:val="00E30CD1"/>
    <w:rsid w:val="00E323CD"/>
    <w:rsid w:val="00E34CBA"/>
    <w:rsid w:val="00E36F2B"/>
    <w:rsid w:val="00E37E1A"/>
    <w:rsid w:val="00E40014"/>
    <w:rsid w:val="00E4276E"/>
    <w:rsid w:val="00E44D44"/>
    <w:rsid w:val="00E44FFE"/>
    <w:rsid w:val="00E50662"/>
    <w:rsid w:val="00E51C4F"/>
    <w:rsid w:val="00E54989"/>
    <w:rsid w:val="00E57E75"/>
    <w:rsid w:val="00E650D8"/>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BA5"/>
    <w:rsid w:val="00ED3882"/>
    <w:rsid w:val="00ED3E6B"/>
    <w:rsid w:val="00ED5759"/>
    <w:rsid w:val="00EE1188"/>
    <w:rsid w:val="00EE183A"/>
    <w:rsid w:val="00EE263C"/>
    <w:rsid w:val="00EE3D96"/>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4661"/>
    <w:rsid w:val="00F34FC2"/>
    <w:rsid w:val="00F3550C"/>
    <w:rsid w:val="00F379C4"/>
    <w:rsid w:val="00F4075D"/>
    <w:rsid w:val="00F43CC2"/>
    <w:rsid w:val="00F45279"/>
    <w:rsid w:val="00F45D4D"/>
    <w:rsid w:val="00F477AD"/>
    <w:rsid w:val="00F4787A"/>
    <w:rsid w:val="00F55612"/>
    <w:rsid w:val="00F611C6"/>
    <w:rsid w:val="00F652FF"/>
    <w:rsid w:val="00F6638A"/>
    <w:rsid w:val="00F6673D"/>
    <w:rsid w:val="00F6765C"/>
    <w:rsid w:val="00F7607C"/>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070CCA"/>
    <w:rsid w:val="05F13238"/>
    <w:rsid w:val="08F06232"/>
    <w:rsid w:val="0E0E1E7B"/>
    <w:rsid w:val="104F46BB"/>
    <w:rsid w:val="149E474A"/>
    <w:rsid w:val="154E78BA"/>
    <w:rsid w:val="159E12F7"/>
    <w:rsid w:val="18D640E4"/>
    <w:rsid w:val="19212E29"/>
    <w:rsid w:val="1EDA60DE"/>
    <w:rsid w:val="1FAA751D"/>
    <w:rsid w:val="28204439"/>
    <w:rsid w:val="282568F9"/>
    <w:rsid w:val="2A1326D5"/>
    <w:rsid w:val="2CA06B43"/>
    <w:rsid w:val="35C863A1"/>
    <w:rsid w:val="376B32D9"/>
    <w:rsid w:val="385A2BE2"/>
    <w:rsid w:val="3AF25F15"/>
    <w:rsid w:val="3DA161A2"/>
    <w:rsid w:val="3DE71671"/>
    <w:rsid w:val="4009046E"/>
    <w:rsid w:val="4069171A"/>
    <w:rsid w:val="41547945"/>
    <w:rsid w:val="487A428F"/>
    <w:rsid w:val="49DC5E66"/>
    <w:rsid w:val="4C6D505D"/>
    <w:rsid w:val="4F9B33E8"/>
    <w:rsid w:val="557369E7"/>
    <w:rsid w:val="55EB05B0"/>
    <w:rsid w:val="56C22B29"/>
    <w:rsid w:val="5C090AEC"/>
    <w:rsid w:val="62A54310"/>
    <w:rsid w:val="64DE20E9"/>
    <w:rsid w:val="650E5193"/>
    <w:rsid w:val="657411FF"/>
    <w:rsid w:val="6B364EF9"/>
    <w:rsid w:val="70613554"/>
    <w:rsid w:val="7710185C"/>
    <w:rsid w:val="78411479"/>
    <w:rsid w:val="799202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68"/>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64"/>
    <w:qFormat/>
    <w:uiPriority w:val="0"/>
    <w:pPr>
      <w:keepNext/>
      <w:keepLines/>
      <w:spacing w:before="260" w:after="260" w:line="413" w:lineRule="auto"/>
      <w:outlineLvl w:val="2"/>
    </w:pPr>
    <w:rPr>
      <w:b/>
      <w:sz w:val="32"/>
    </w:rPr>
  </w:style>
  <w:style w:type="paragraph" w:styleId="5">
    <w:name w:val="heading 4"/>
    <w:basedOn w:val="1"/>
    <w:next w:val="1"/>
    <w:link w:val="5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style>
  <w:style w:type="paragraph" w:styleId="8">
    <w:name w:val="annotation text"/>
    <w:basedOn w:val="1"/>
    <w:link w:val="59"/>
    <w:qFormat/>
    <w:uiPriority w:val="99"/>
    <w:pPr>
      <w:jc w:val="left"/>
    </w:pPr>
  </w:style>
  <w:style w:type="paragraph" w:styleId="9">
    <w:name w:val="Body Text"/>
    <w:basedOn w:val="1"/>
    <w:link w:val="35"/>
    <w:qFormat/>
    <w:uiPriority w:val="0"/>
    <w:pPr>
      <w:autoSpaceDE w:val="0"/>
      <w:autoSpaceDN w:val="0"/>
      <w:adjustRightInd w:val="0"/>
      <w:spacing w:line="360" w:lineRule="auto"/>
      <w:jc w:val="left"/>
    </w:pPr>
    <w:rPr>
      <w:rFonts w:ascii="宋体"/>
      <w:kern w:val="0"/>
    </w:rPr>
  </w:style>
  <w:style w:type="paragraph" w:styleId="10">
    <w:name w:val="toc 3"/>
    <w:basedOn w:val="1"/>
    <w:next w:val="1"/>
    <w:qFormat/>
    <w:uiPriority w:val="39"/>
    <w:pPr>
      <w:ind w:left="840" w:leftChars="400"/>
    </w:pPr>
  </w:style>
  <w:style w:type="paragraph" w:styleId="11">
    <w:name w:val="Plain Text"/>
    <w:basedOn w:val="1"/>
    <w:qFormat/>
    <w:uiPriority w:val="0"/>
    <w:pPr>
      <w:adjustRightInd w:val="0"/>
      <w:spacing w:line="312" w:lineRule="atLeast"/>
      <w:textAlignment w:val="baseline"/>
    </w:pPr>
    <w:rPr>
      <w:rFonts w:ascii="宋体" w:hAnsi="Courier New"/>
      <w:kern w:val="0"/>
    </w:rPr>
  </w:style>
  <w:style w:type="paragraph" w:styleId="12">
    <w:name w:val="Body Text Indent 2"/>
    <w:basedOn w:val="1"/>
    <w:qFormat/>
    <w:uiPriority w:val="0"/>
    <w:pPr>
      <w:spacing w:line="360" w:lineRule="auto"/>
      <w:ind w:firstLine="425"/>
    </w:pPr>
    <w:rPr>
      <w:rFonts w:ascii="仿宋_GB2312" w:eastAsia="仿宋_GB2312"/>
      <w:sz w:val="28"/>
    </w:rPr>
  </w:style>
  <w:style w:type="paragraph" w:styleId="13">
    <w:name w:val="Balloon Text"/>
    <w:basedOn w:val="1"/>
    <w:qFormat/>
    <w:uiPriority w:val="0"/>
    <w:rPr>
      <w:sz w:val="18"/>
    </w:rPr>
  </w:style>
  <w:style w:type="paragraph" w:styleId="14">
    <w:name w:val="footer"/>
    <w:basedOn w:val="1"/>
    <w:link w:val="66"/>
    <w:qFormat/>
    <w:uiPriority w:val="99"/>
    <w:pPr>
      <w:tabs>
        <w:tab w:val="center" w:pos="4153"/>
        <w:tab w:val="right" w:pos="8306"/>
      </w:tabs>
      <w:snapToGrid w:val="0"/>
      <w:jc w:val="left"/>
    </w:pPr>
    <w:rPr>
      <w:sz w:val="18"/>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39"/>
    <w:pPr>
      <w:tabs>
        <w:tab w:val="right" w:leader="dot" w:pos="8296"/>
      </w:tabs>
      <w:spacing w:line="360" w:lineRule="auto"/>
    </w:pPr>
  </w:style>
  <w:style w:type="paragraph" w:styleId="17">
    <w:name w:val="footnote text"/>
    <w:basedOn w:val="1"/>
    <w:qFormat/>
    <w:uiPriority w:val="0"/>
    <w:pPr>
      <w:snapToGrid w:val="0"/>
      <w:jc w:val="left"/>
    </w:pPr>
    <w:rPr>
      <w:sz w:val="18"/>
    </w:rPr>
  </w:style>
  <w:style w:type="paragraph" w:styleId="18">
    <w:name w:val="Body Text Indent 3"/>
    <w:basedOn w:val="1"/>
    <w:qFormat/>
    <w:uiPriority w:val="0"/>
    <w:pPr>
      <w:autoSpaceDE w:val="0"/>
      <w:autoSpaceDN w:val="0"/>
      <w:adjustRightInd w:val="0"/>
      <w:spacing w:line="360" w:lineRule="auto"/>
      <w:ind w:left="420" w:firstLine="435"/>
    </w:pPr>
    <w:rPr>
      <w:color w:val="0000FF"/>
    </w:rPr>
  </w:style>
  <w:style w:type="paragraph" w:styleId="19">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20">
    <w:name w:val="HTML Preformatted"/>
    <w:basedOn w:val="1"/>
    <w:link w:val="65"/>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34"/>
    <w:qFormat/>
    <w:uiPriority w:val="0"/>
    <w:pPr>
      <w:spacing w:before="240" w:after="60"/>
      <w:jc w:val="center"/>
      <w:outlineLvl w:val="0"/>
    </w:pPr>
    <w:rPr>
      <w:rFonts w:ascii="Cambria" w:hAnsi="Cambria"/>
      <w:b/>
      <w:sz w:val="32"/>
    </w:rPr>
  </w:style>
  <w:style w:type="paragraph" w:styleId="23">
    <w:name w:val="annotation subject"/>
    <w:basedOn w:val="8"/>
    <w:next w:val="8"/>
    <w:qFormat/>
    <w:uiPriority w:val="0"/>
    <w:rPr>
      <w:b/>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qFormat/>
    <w:uiPriority w:val="99"/>
    <w:rPr>
      <w:color w:val="0000FF"/>
      <w:u w:val="single"/>
    </w:rPr>
  </w:style>
  <w:style w:type="character" w:styleId="30">
    <w:name w:val="annotation reference"/>
    <w:qFormat/>
    <w:uiPriority w:val="99"/>
    <w:rPr>
      <w:sz w:val="21"/>
    </w:rPr>
  </w:style>
  <w:style w:type="character" w:styleId="31">
    <w:name w:val="footnote reference"/>
    <w:qFormat/>
    <w:uiPriority w:val="0"/>
    <w:rPr>
      <w:vertAlign w:val="superscript"/>
    </w:rPr>
  </w:style>
  <w:style w:type="character" w:customStyle="1" w:styleId="32">
    <w:name w:val="unnamed11"/>
    <w:qFormat/>
    <w:uiPriority w:val="0"/>
    <w:rPr>
      <w:rFonts w:hint="eastAsia" w:ascii="宋体" w:hAnsi="宋体" w:eastAsia="宋体"/>
      <w:sz w:val="18"/>
    </w:rPr>
  </w:style>
  <w:style w:type="character" w:customStyle="1" w:styleId="33">
    <w:name w:val="read"/>
    <w:basedOn w:val="26"/>
    <w:qFormat/>
    <w:uiPriority w:val="0"/>
  </w:style>
  <w:style w:type="character" w:customStyle="1" w:styleId="34">
    <w:name w:val="标题 Char"/>
    <w:link w:val="22"/>
    <w:qFormat/>
    <w:uiPriority w:val="0"/>
    <w:rPr>
      <w:rFonts w:ascii="Cambria" w:hAnsi="Cambria"/>
      <w:b/>
      <w:kern w:val="2"/>
      <w:sz w:val="32"/>
    </w:rPr>
  </w:style>
  <w:style w:type="character" w:customStyle="1" w:styleId="35">
    <w:name w:val="正文文本 Char"/>
    <w:link w:val="9"/>
    <w:qFormat/>
    <w:uiPriority w:val="0"/>
    <w:rPr>
      <w:rFonts w:ascii="宋体"/>
      <w:kern w:val="0"/>
    </w:rPr>
  </w:style>
  <w:style w:type="character" w:customStyle="1" w:styleId="36">
    <w:name w:val="页眉 Char"/>
    <w:link w:val="15"/>
    <w:qFormat/>
    <w:uiPriority w:val="99"/>
    <w:rPr>
      <w:kern w:val="2"/>
      <w:sz w:val="18"/>
    </w:rPr>
  </w:style>
  <w:style w:type="paragraph" w:customStyle="1" w:styleId="37">
    <w:name w:val="Char"/>
    <w:basedOn w:val="1"/>
    <w:qFormat/>
    <w:uiPriority w:val="0"/>
  </w:style>
  <w:style w:type="paragraph" w:customStyle="1" w:styleId="38">
    <w:name w:val="Char Char Char Char"/>
    <w:basedOn w:val="1"/>
    <w:qFormat/>
    <w:uiPriority w:val="0"/>
    <w:pPr>
      <w:tabs>
        <w:tab w:val="left" w:pos="360"/>
      </w:tabs>
    </w:pPr>
  </w:style>
  <w:style w:type="paragraph" w:customStyle="1" w:styleId="39">
    <w:name w:val="Char Char1"/>
    <w:basedOn w:val="1"/>
    <w:qFormat/>
    <w:uiPriority w:val="0"/>
  </w:style>
  <w:style w:type="paragraph" w:customStyle="1" w:styleId="40">
    <w:name w:val="unnamed1"/>
    <w:basedOn w:val="1"/>
    <w:qFormat/>
    <w:uiPriority w:val="0"/>
    <w:pPr>
      <w:spacing w:before="60" w:after="60"/>
      <w:ind w:left="15" w:right="15"/>
    </w:pPr>
    <w:rPr>
      <w:rFonts w:hint="eastAsia" w:ascii="宋体" w:hAnsi="宋体"/>
      <w:color w:val="000000"/>
      <w:sz w:val="18"/>
      <w:szCs w:val="18"/>
    </w:rPr>
  </w:style>
  <w:style w:type="paragraph" w:customStyle="1" w:styleId="41">
    <w:name w:val="正文正文"/>
    <w:basedOn w:val="1"/>
    <w:qFormat/>
    <w:uiPriority w:val="0"/>
    <w:pPr>
      <w:spacing w:afterLines="25" w:line="360" w:lineRule="auto"/>
      <w:ind w:firstLine="200" w:firstLineChars="200"/>
    </w:pPr>
    <w:rPr>
      <w:sz w:val="24"/>
    </w:rPr>
  </w:style>
  <w:style w:type="paragraph" w:customStyle="1" w:styleId="42">
    <w:name w:val="Char2"/>
    <w:basedOn w:val="1"/>
    <w:qFormat/>
    <w:uiPriority w:val="0"/>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Char Char"/>
    <w:basedOn w:val="1"/>
    <w:qFormat/>
    <w:uiPriority w:val="0"/>
  </w:style>
  <w:style w:type="paragraph" w:customStyle="1" w:styleId="45">
    <w:name w:val="Char Char Char"/>
    <w:basedOn w:val="1"/>
    <w:qFormat/>
    <w:uiPriority w:val="0"/>
  </w:style>
  <w:style w:type="paragraph" w:customStyle="1" w:styleId="46">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List_bullet"/>
    <w:basedOn w:val="1"/>
    <w:qFormat/>
    <w:uiPriority w:val="0"/>
    <w:pPr>
      <w:widowControl/>
      <w:numPr>
        <w:ilvl w:val="0"/>
        <w:numId w:val="1"/>
      </w:numPr>
      <w:jc w:val="left"/>
    </w:pPr>
    <w:rPr>
      <w:kern w:val="0"/>
      <w:sz w:val="24"/>
    </w:rPr>
  </w:style>
  <w:style w:type="paragraph" w:customStyle="1" w:styleId="48">
    <w:name w:val="InfoBlue"/>
    <w:basedOn w:val="1"/>
    <w:next w:val="9"/>
    <w:qFormat/>
    <w:uiPriority w:val="0"/>
    <w:pPr>
      <w:tabs>
        <w:tab w:val="left" w:pos="420"/>
      </w:tabs>
      <w:spacing w:after="120" w:line="240" w:lineRule="atLeast"/>
      <w:ind w:left="420" w:hanging="420"/>
      <w:jc w:val="left"/>
    </w:pPr>
    <w:rPr>
      <w:rFonts w:ascii="宋体" w:hAnsi="宋体"/>
    </w:rPr>
  </w:style>
  <w:style w:type="paragraph" w:customStyle="1" w:styleId="49">
    <w:name w:val="正文所"/>
    <w:basedOn w:val="1"/>
    <w:qFormat/>
    <w:uiPriority w:val="0"/>
    <w:pPr>
      <w:spacing w:line="360" w:lineRule="auto"/>
      <w:ind w:firstLine="420" w:firstLineChars="200"/>
    </w:pPr>
    <w:rPr>
      <w:rFonts w:ascii="宋体"/>
    </w:rPr>
  </w:style>
  <w:style w:type="paragraph" w:customStyle="1" w:styleId="50">
    <w:name w:val="修订1"/>
    <w:hidden/>
    <w:semiHidden/>
    <w:qFormat/>
    <w:uiPriority w:val="99"/>
    <w:rPr>
      <w:rFonts w:ascii="Times New Roman" w:hAnsi="Times New Roman" w:eastAsia="宋体" w:cs="Times New Roman"/>
      <w:kern w:val="2"/>
      <w:sz w:val="21"/>
      <w:lang w:val="en-US" w:eastAsia="zh-CN" w:bidi="ar-SA"/>
    </w:rPr>
  </w:style>
  <w:style w:type="paragraph" w:customStyle="1" w:styleId="51">
    <w:name w:val="Char Char6"/>
    <w:basedOn w:val="1"/>
    <w:qFormat/>
    <w:uiPriority w:val="0"/>
  </w:style>
  <w:style w:type="paragraph" w:customStyle="1" w:styleId="52">
    <w:name w:val="Char Char Char Char1"/>
    <w:basedOn w:val="1"/>
    <w:qFormat/>
    <w:uiPriority w:val="0"/>
    <w:pPr>
      <w:tabs>
        <w:tab w:val="left" w:pos="360"/>
      </w:tabs>
    </w:pPr>
  </w:style>
  <w:style w:type="paragraph" w:customStyle="1" w:styleId="53">
    <w:name w:val="Char Char11"/>
    <w:basedOn w:val="1"/>
    <w:qFormat/>
    <w:uiPriority w:val="0"/>
  </w:style>
  <w:style w:type="paragraph" w:customStyle="1" w:styleId="54">
    <w:name w:val="Char1"/>
    <w:basedOn w:val="1"/>
    <w:qFormat/>
    <w:uiPriority w:val="0"/>
  </w:style>
  <w:style w:type="paragraph" w:customStyle="1" w:styleId="55">
    <w:name w:val="Char Char5"/>
    <w:basedOn w:val="1"/>
    <w:qFormat/>
    <w:uiPriority w:val="0"/>
  </w:style>
  <w:style w:type="paragraph" w:customStyle="1" w:styleId="56">
    <w:name w:val="Char Char Char1"/>
    <w:basedOn w:val="1"/>
    <w:qFormat/>
    <w:uiPriority w:val="0"/>
  </w:style>
  <w:style w:type="character" w:customStyle="1" w:styleId="57">
    <w:name w:val="标题 4 Char"/>
    <w:basedOn w:val="26"/>
    <w:link w:val="5"/>
    <w:semiHidden/>
    <w:qFormat/>
    <w:uiPriority w:val="9"/>
    <w:rPr>
      <w:rFonts w:asciiTheme="majorHAnsi" w:hAnsiTheme="majorHAnsi" w:eastAsiaTheme="majorEastAsia" w:cstheme="majorBidi"/>
      <w:b/>
      <w:bCs/>
      <w:kern w:val="2"/>
      <w:sz w:val="28"/>
      <w:szCs w:val="28"/>
    </w:rPr>
  </w:style>
  <w:style w:type="paragraph" w:styleId="58">
    <w:name w:val="List Paragraph"/>
    <w:basedOn w:val="1"/>
    <w:qFormat/>
    <w:uiPriority w:val="0"/>
    <w:pPr>
      <w:ind w:firstLine="420" w:firstLineChars="200"/>
    </w:pPr>
  </w:style>
  <w:style w:type="character" w:customStyle="1" w:styleId="59">
    <w:name w:val="批注文字 Char1"/>
    <w:basedOn w:val="26"/>
    <w:link w:val="8"/>
    <w:qFormat/>
    <w:uiPriority w:val="0"/>
    <w:rPr>
      <w:kern w:val="2"/>
      <w:sz w:val="21"/>
    </w:rPr>
  </w:style>
  <w:style w:type="paragraph" w:customStyle="1" w:styleId="60">
    <w:name w:val="Char Char4"/>
    <w:basedOn w:val="1"/>
    <w:qFormat/>
    <w:uiPriority w:val="0"/>
  </w:style>
  <w:style w:type="character" w:customStyle="1" w:styleId="61">
    <w:name w:val="批注文字 Char"/>
    <w:qFormat/>
    <w:uiPriority w:val="99"/>
    <w:rPr>
      <w:kern w:val="2"/>
      <w:sz w:val="21"/>
    </w:rPr>
  </w:style>
  <w:style w:type="paragraph" w:customStyle="1" w:styleId="62">
    <w:name w:val="Char Char3"/>
    <w:basedOn w:val="1"/>
    <w:qFormat/>
    <w:uiPriority w:val="0"/>
  </w:style>
  <w:style w:type="paragraph" w:customStyle="1" w:styleId="63">
    <w:name w:val="Char Char2"/>
    <w:basedOn w:val="1"/>
    <w:qFormat/>
    <w:uiPriority w:val="0"/>
  </w:style>
  <w:style w:type="character" w:customStyle="1" w:styleId="64">
    <w:name w:val="标题 3 Char"/>
    <w:basedOn w:val="26"/>
    <w:link w:val="4"/>
    <w:qFormat/>
    <w:uiPriority w:val="0"/>
    <w:rPr>
      <w:b/>
      <w:kern w:val="2"/>
      <w:sz w:val="32"/>
    </w:rPr>
  </w:style>
  <w:style w:type="character" w:customStyle="1" w:styleId="65">
    <w:name w:val="HTML 预设格式 Char"/>
    <w:basedOn w:val="26"/>
    <w:link w:val="20"/>
    <w:qFormat/>
    <w:uiPriority w:val="99"/>
    <w:rPr>
      <w:rFonts w:ascii="宋体" w:hAnsi="宋体" w:cs="宋体"/>
      <w:sz w:val="24"/>
      <w:szCs w:val="24"/>
    </w:rPr>
  </w:style>
  <w:style w:type="character" w:customStyle="1" w:styleId="66">
    <w:name w:val="页脚 Char"/>
    <w:basedOn w:val="26"/>
    <w:link w:val="14"/>
    <w:qFormat/>
    <w:uiPriority w:val="99"/>
    <w:rPr>
      <w:kern w:val="2"/>
      <w:sz w:val="18"/>
    </w:rPr>
  </w:style>
  <w:style w:type="paragraph" w:customStyle="1" w:styleId="6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character" w:customStyle="1" w:styleId="68">
    <w:name w:val="标题 1 Char"/>
    <w:basedOn w:val="26"/>
    <w:link w:val="2"/>
    <w:qFormat/>
    <w:uiPriority w:val="0"/>
    <w:rPr>
      <w:rFonts w:ascii="宋体"/>
      <w:b/>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0289-4BAA-471A-8980-59AA4D3041F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1529</Words>
  <Characters>8719</Characters>
  <Lines>72</Lines>
  <Paragraphs>20</Paragraphs>
  <TotalTime>22</TotalTime>
  <ScaleCrop>false</ScaleCrop>
  <LinksUpToDate>false</LinksUpToDate>
  <CharactersWithSpaces>10228</CharactersWithSpaces>
  <Application>WPS Office_11.8.2.8959_F1E327BC-269C-435d-A152-05C5408002CA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2024-03-04T03:16:00Z</dcterms:created>
  <dc:creator>Mandy.Z</dc:creator>
  <cp:lastModifiedBy>cib</cp:lastModifiedBy>
  <cp:lastPrinted>2017-10-31T06:33:00Z</cp:lastPrinted>
  <dcterms:modified xsi:type="dcterms:W3CDTF">2025-03-24T06:06:00Z</dcterms:modified>
  <dc:title>___证券投资基金招募说明书1</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7F764BA8FE1445D395384AAC04665998_13</vt:lpwstr>
  </property>
</Properties>
</file>